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78737">
      <w:pPr>
        <w:pStyle w:val="52"/>
        <w:spacing w:line="360" w:lineRule="auto"/>
        <w:jc w:val="center"/>
        <w:outlineLvl w:val="0"/>
        <w:rPr>
          <w:rFonts w:hint="eastAsia" w:ascii="仿宋" w:hAnsi="仿宋" w:eastAsia="仿宋"/>
          <w:b/>
          <w:color w:val="000000" w:themeColor="text1"/>
          <w:sz w:val="44"/>
          <w:szCs w:val="44"/>
          <w:lang w:eastAsia="zh-CN"/>
          <w14:textFill>
            <w14:solidFill>
              <w14:schemeClr w14:val="tx1"/>
            </w14:solidFill>
          </w14:textFill>
        </w:rPr>
      </w:pPr>
      <w:bookmarkStart w:id="0" w:name="_Toc212526081"/>
      <w:bookmarkStart w:id="1" w:name="_Toc177985424"/>
      <w:bookmarkStart w:id="2" w:name="_Toc160880487"/>
      <w:bookmarkStart w:id="3" w:name="_Toc212456146"/>
      <w:bookmarkStart w:id="4" w:name="_Toc235437942"/>
      <w:bookmarkStart w:id="5" w:name="_Toc266868924"/>
      <w:bookmarkStart w:id="6" w:name="_Toc267059899"/>
      <w:bookmarkStart w:id="7" w:name="_Toc253066567"/>
      <w:bookmarkStart w:id="8" w:name="_Toc235438297"/>
      <w:bookmarkStart w:id="9" w:name="_Toc258401210"/>
      <w:bookmarkStart w:id="10" w:name="_Toc273178686"/>
      <w:bookmarkStart w:id="11" w:name="_Toc216241307"/>
      <w:bookmarkStart w:id="12" w:name="_Toc223146565"/>
      <w:bookmarkStart w:id="13" w:name="_Toc219800200"/>
      <w:bookmarkStart w:id="14" w:name="_Toc217891359"/>
      <w:bookmarkStart w:id="15" w:name="_Toc212454753"/>
      <w:bookmarkStart w:id="16" w:name="_Toc266868624"/>
      <w:bookmarkStart w:id="17" w:name="_Toc236021402"/>
      <w:bookmarkStart w:id="18" w:name="_Toc225669277"/>
      <w:bookmarkStart w:id="19" w:name="_Toc259692600"/>
      <w:bookmarkStart w:id="20" w:name="_Toc211937196"/>
      <w:bookmarkStart w:id="21" w:name="_Toc266870861"/>
      <w:bookmarkStart w:id="22" w:name="_Toc255974963"/>
      <w:bookmarkStart w:id="23" w:name="_Toc259520819"/>
      <w:bookmarkStart w:id="24" w:name="_Toc266870386"/>
      <w:bookmarkStart w:id="25" w:name="_Toc267059786"/>
      <w:bookmarkStart w:id="26" w:name="_Toc212530253"/>
      <w:bookmarkStart w:id="27" w:name="_Toc254790852"/>
      <w:bookmarkStart w:id="28" w:name="_Toc169332794"/>
      <w:bookmarkStart w:id="29" w:name="_Toc249325665"/>
      <w:bookmarkStart w:id="30" w:name="_Toc267060407"/>
      <w:bookmarkStart w:id="31" w:name="_Toc251586187"/>
      <w:bookmarkStart w:id="32" w:name="_Toc227058483"/>
      <w:bookmarkStart w:id="33" w:name="_Toc267060162"/>
      <w:bookmarkStart w:id="34" w:name="_Toc207014580"/>
      <w:bookmarkStart w:id="35" w:name="_Toc259692693"/>
      <w:bookmarkStart w:id="36" w:name="_Toc169332904"/>
      <w:bookmarkStart w:id="37" w:name="_Toc251613780"/>
      <w:bookmarkStart w:id="38" w:name="_Toc170798743"/>
      <w:bookmarkStart w:id="39" w:name="_Toc267060022"/>
      <w:bookmarkStart w:id="40" w:name="_Toc267059010"/>
      <w:bookmarkStart w:id="41" w:name="_Toc267059633"/>
      <w:bookmarkStart w:id="42" w:name="_Toc267059161"/>
      <w:bookmarkStart w:id="43" w:name="_Toc267059519"/>
      <w:bookmarkStart w:id="44" w:name="_Toc235438227"/>
      <w:r>
        <w:rPr>
          <w:rFonts w:hint="eastAsia" w:ascii="仿宋" w:hAnsi="仿宋" w:eastAsia="仿宋"/>
          <w:b/>
          <w:color w:val="000000" w:themeColor="text1"/>
          <w:sz w:val="44"/>
          <w:szCs w:val="44"/>
          <w14:textFill>
            <w14:solidFill>
              <w14:schemeClr w14:val="tx1"/>
            </w14:solidFill>
          </w14:textFill>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000000" w:themeColor="text1"/>
          <w:sz w:val="44"/>
          <w:szCs w:val="44"/>
          <w14:textFill>
            <w14:solidFill>
              <w14:schemeClr w14:val="tx1"/>
            </w14:solidFill>
          </w14:textFill>
        </w:rPr>
        <w:t>函</w:t>
      </w:r>
    </w:p>
    <w:p w14:paraId="6EDC3FE5">
      <w:pPr>
        <w:spacing w:after="0" w:line="500" w:lineRule="exact"/>
        <w:ind w:firstLine="480" w:firstLineChars="200"/>
        <w:rPr>
          <w:rFonts w:ascii="仿宋" w:hAnsi="仿宋" w:eastAsia="仿宋"/>
          <w:color w:val="000000" w:themeColor="text1"/>
          <w:sz w:val="24"/>
          <w:szCs w:val="24"/>
          <w14:textFill>
            <w14:solidFill>
              <w14:schemeClr w14:val="tx1"/>
            </w14:solidFill>
          </w14:textFill>
        </w:rPr>
      </w:pPr>
      <w:bookmarkStart w:id="45" w:name="_Hlk10840310"/>
      <w:r>
        <w:rPr>
          <w:rFonts w:hint="eastAsia" w:ascii="仿宋" w:hAnsi="仿宋" w:eastAsia="仿宋"/>
          <w:color w:val="000000" w:themeColor="text1"/>
          <w:sz w:val="24"/>
          <w:szCs w:val="24"/>
          <w14:textFill>
            <w14:solidFill>
              <w14:schemeClr w14:val="tx1"/>
            </w14:solidFill>
          </w14:textFill>
        </w:rPr>
        <w:t>江西科技学院是一所以工学、管理学、艺术学为主，多学科协调发展的全日制民办普通本科高校，具有颁发国家承认的统招本、专科学历资格，并具有学士学位授予权</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秉承公开、公平、公正原则，经学校研究决定，现将江西科技学院</w:t>
      </w:r>
      <w:r>
        <w:rPr>
          <w:rFonts w:hint="eastAsia" w:ascii="仿宋" w:hAnsi="仿宋" w:eastAsia="仿宋"/>
          <w:color w:val="000000" w:themeColor="text1"/>
          <w:sz w:val="24"/>
          <w:szCs w:val="24"/>
          <w:lang w:val="en-US" w:eastAsia="zh-CN"/>
          <w14:textFill>
            <w14:solidFill>
              <w14:schemeClr w14:val="tx1"/>
            </w14:solidFill>
          </w14:textFill>
        </w:rPr>
        <w:t>非线性编辑实验室软件</w:t>
      </w:r>
      <w:r>
        <w:rPr>
          <w:rFonts w:hint="eastAsia" w:ascii="仿宋" w:hAnsi="仿宋" w:eastAsia="仿宋"/>
          <w:color w:val="000000" w:themeColor="text1"/>
          <w:sz w:val="24"/>
          <w:szCs w:val="24"/>
          <w14:textFill>
            <w14:solidFill>
              <w14:schemeClr w14:val="tx1"/>
            </w14:solidFill>
          </w14:textFill>
        </w:rPr>
        <w:t>公开询价信息公布，欢迎国内优质供应商积极参与</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校内教职工均可推荐符合条件的供应商来参与，以利于做好信息透明、机会均等、程序规范、标准统一的要求。</w:t>
      </w:r>
    </w:p>
    <w:p w14:paraId="6DAEF22A">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一、项目说明</w:t>
      </w:r>
    </w:p>
    <w:p w14:paraId="6A22A912">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项目编号：</w:t>
      </w:r>
      <w:r>
        <w:rPr>
          <w:rFonts w:hint="eastAsia" w:ascii="仿宋" w:hAnsi="仿宋" w:eastAsia="仿宋" w:cs="仿宋"/>
          <w:color w:val="000000" w:themeColor="text1"/>
          <w:sz w:val="24"/>
          <w:szCs w:val="24"/>
          <w14:textFill>
            <w14:solidFill>
              <w14:schemeClr w14:val="tx1"/>
            </w14:solidFill>
          </w14:textFill>
        </w:rPr>
        <w:t>JK202</w:t>
      </w:r>
      <w:r>
        <w:rPr>
          <w:rFonts w:hint="eastAsia" w:ascii="仿宋" w:hAnsi="仿宋" w:eastAsia="仿宋" w:cs="仿宋"/>
          <w:color w:val="000000" w:themeColor="text1"/>
          <w:sz w:val="24"/>
          <w:szCs w:val="24"/>
          <w:lang w:val="en-US" w:eastAsia="zh-CN"/>
          <w14:textFill>
            <w14:solidFill>
              <w14:schemeClr w14:val="tx1"/>
            </w14:solidFill>
          </w14:textFill>
        </w:rPr>
        <w:t>40802</w:t>
      </w:r>
      <w:r>
        <w:rPr>
          <w:rFonts w:hint="eastAsia" w:ascii="仿宋" w:hAnsi="仿宋" w:eastAsia="仿宋" w:cs="仿宋"/>
          <w:color w:val="000000" w:themeColor="text1"/>
          <w:sz w:val="24"/>
          <w:szCs w:val="24"/>
          <w14:textFill>
            <w14:solidFill>
              <w14:schemeClr w14:val="tx1"/>
            </w14:solidFill>
          </w14:textFill>
        </w:rPr>
        <w:t>001</w:t>
      </w:r>
    </w:p>
    <w:p w14:paraId="005EF9E0">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项目名称：江西科技学院</w:t>
      </w:r>
      <w:r>
        <w:rPr>
          <w:rFonts w:hint="eastAsia" w:ascii="仿宋" w:hAnsi="仿宋" w:eastAsia="仿宋"/>
          <w:color w:val="000000" w:themeColor="text1"/>
          <w:sz w:val="24"/>
          <w:szCs w:val="24"/>
          <w:lang w:val="en-US" w:eastAsia="zh-CN"/>
          <w14:textFill>
            <w14:solidFill>
              <w14:schemeClr w14:val="tx1"/>
            </w14:solidFill>
          </w14:textFill>
        </w:rPr>
        <w:t>非线性编辑实验室软件设备采购项目</w:t>
      </w:r>
    </w:p>
    <w:p w14:paraId="3C4FE94B">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数量及主要技术要求:详见《公开询价货物一览表》。</w:t>
      </w:r>
    </w:p>
    <w:p w14:paraId="73AE8E62">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参与人资格标准：</w:t>
      </w:r>
    </w:p>
    <w:p w14:paraId="4DF4F155">
      <w:pPr>
        <w:widowControl w:val="0"/>
        <w:spacing w:after="0" w:line="50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本项目不接受联合体参与并采用资格预审制，发布公告后，各潜在参与人提供以下相关证明资料（扫描件），经审核通过后方可参与。</w:t>
      </w:r>
    </w:p>
    <w:p w14:paraId="52123502">
      <w:pPr>
        <w:pStyle w:val="55"/>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在中国境内注册具有独立法人资格且注册时间超过三年，具有有效的营业执照、税务登记证、组织机构代码证或具有“三证合一”营业执照；</w:t>
      </w:r>
    </w:p>
    <w:p w14:paraId="41278B72">
      <w:pPr>
        <w:pStyle w:val="55"/>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参与人为代理商的，则必须具有</w:t>
      </w:r>
      <w:r>
        <w:rPr>
          <w:rFonts w:hint="eastAsia" w:ascii="仿宋" w:hAnsi="仿宋" w:eastAsia="仿宋"/>
          <w:color w:val="000000" w:themeColor="text1"/>
          <w:sz w:val="24"/>
          <w:szCs w:val="24"/>
          <w:lang w:val="en-US" w:eastAsia="zh-CN"/>
          <w14:textFill>
            <w14:solidFill>
              <w14:schemeClr w14:val="tx1"/>
            </w14:solidFill>
          </w14:textFill>
        </w:rPr>
        <w:t>开发商</w:t>
      </w:r>
      <w:r>
        <w:rPr>
          <w:rFonts w:hint="eastAsia" w:ascii="仿宋" w:hAnsi="仿宋" w:eastAsia="仿宋"/>
          <w:color w:val="000000" w:themeColor="text1"/>
          <w:sz w:val="24"/>
          <w:szCs w:val="24"/>
          <w14:textFill>
            <w14:solidFill>
              <w14:schemeClr w14:val="tx1"/>
            </w14:solidFill>
          </w14:textFill>
        </w:rPr>
        <w:t>针对所投主要产品的授权书及售后服务承诺书；</w:t>
      </w:r>
      <w:r>
        <w:rPr>
          <w:rFonts w:hint="eastAsia" w:ascii="仿宋" w:hAnsi="仿宋" w:eastAsia="仿宋"/>
          <w:color w:val="000000" w:themeColor="text1"/>
          <w:sz w:val="24"/>
          <w:szCs w:val="24"/>
          <w:lang w:val="en-US" w:eastAsia="zh-CN"/>
          <w14:textFill>
            <w14:solidFill>
              <w14:schemeClr w14:val="tx1"/>
            </w14:solidFill>
          </w14:textFill>
        </w:rPr>
        <w:t>参与人</w:t>
      </w:r>
      <w:r>
        <w:rPr>
          <w:rFonts w:hint="eastAsia" w:ascii="仿宋" w:hAnsi="仿宋" w:eastAsia="仿宋"/>
          <w:color w:val="000000" w:themeColor="text1"/>
          <w:sz w:val="24"/>
          <w:szCs w:val="24"/>
          <w14:textFill>
            <w14:solidFill>
              <w14:schemeClr w14:val="tx1"/>
            </w14:solidFill>
          </w14:textFill>
        </w:rPr>
        <w:t>具备相应的维护</w:t>
      </w:r>
      <w:r>
        <w:rPr>
          <w:rFonts w:hint="eastAsia" w:ascii="仿宋" w:hAnsi="仿宋" w:eastAsia="仿宋"/>
          <w:color w:val="000000" w:themeColor="text1"/>
          <w:sz w:val="24"/>
          <w:szCs w:val="24"/>
          <w:lang w:val="en-US" w:eastAsia="zh-CN"/>
          <w14:textFill>
            <w14:solidFill>
              <w14:schemeClr w14:val="tx1"/>
            </w14:solidFill>
          </w14:textFill>
        </w:rPr>
        <w:t>维保</w:t>
      </w:r>
      <w:r>
        <w:rPr>
          <w:rFonts w:hint="eastAsia" w:ascii="仿宋" w:hAnsi="仿宋" w:eastAsia="仿宋"/>
          <w:color w:val="000000" w:themeColor="text1"/>
          <w:sz w:val="24"/>
          <w:szCs w:val="24"/>
          <w14:textFill>
            <w14:solidFill>
              <w14:schemeClr w14:val="tx1"/>
            </w14:solidFill>
          </w14:textFill>
        </w:rPr>
        <w:t>能力</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sz w:val="24"/>
          <w:szCs w:val="24"/>
        </w:rPr>
        <w:t>在南昌市范围有固定服务机构优先</w:t>
      </w:r>
      <w:r>
        <w:rPr>
          <w:rFonts w:hint="eastAsia" w:ascii="仿宋" w:hAnsi="仿宋" w:eastAsia="仿宋"/>
          <w:color w:val="000000" w:themeColor="text1"/>
          <w:sz w:val="24"/>
          <w:szCs w:val="24"/>
          <w14:textFill>
            <w14:solidFill>
              <w14:schemeClr w14:val="tx1"/>
            </w14:solidFill>
          </w14:textFill>
        </w:rPr>
        <w:t>。</w:t>
      </w:r>
    </w:p>
    <w:p w14:paraId="34115268">
      <w:pPr>
        <w:pStyle w:val="55"/>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color w:val="000000" w:themeColor="text1"/>
          <w:sz w:val="24"/>
          <w:szCs w:val="24"/>
          <w:lang w:val="en-US" w:eastAsia="zh-CN"/>
          <w14:textFill>
            <w14:solidFill>
              <w14:schemeClr w14:val="tx1"/>
            </w14:solidFill>
          </w14:textFill>
        </w:rPr>
        <w:t xml:space="preserve">;4) </w:t>
      </w:r>
      <w:r>
        <w:rPr>
          <w:rFonts w:hint="eastAsia" w:ascii="仿宋" w:hAnsi="仿宋" w:eastAsia="仿宋"/>
          <w:color w:val="000000" w:themeColor="text1"/>
          <w:sz w:val="24"/>
          <w:szCs w:val="24"/>
          <w14:textFill>
            <w14:solidFill>
              <w14:schemeClr w14:val="tx1"/>
            </w14:solidFill>
          </w14:textFill>
        </w:rPr>
        <w:t>参与人近三年未发生职业病、重大安全事故和产品质量事故及无环保违规记录</w:t>
      </w:r>
      <w:r>
        <w:rPr>
          <w:rFonts w:hint="eastAsia" w:ascii="仿宋" w:hAnsi="仿宋" w:eastAsia="仿宋"/>
          <w:color w:val="000000" w:themeColor="text1"/>
          <w:sz w:val="24"/>
          <w:szCs w:val="24"/>
          <w:lang w:val="en-US" w:eastAsia="zh-CN"/>
          <w14:textFill>
            <w14:solidFill>
              <w14:schemeClr w14:val="tx1"/>
            </w14:solidFill>
          </w14:textFill>
        </w:rPr>
        <w:t>.</w:t>
      </w:r>
      <w:r>
        <w:rPr>
          <w:rFonts w:hint="eastAsia" w:ascii="仿宋" w:hAnsi="仿宋" w:eastAsia="仿宋"/>
          <w:b/>
          <w:bCs/>
          <w:color w:val="000000" w:themeColor="text1"/>
          <w:sz w:val="24"/>
          <w:szCs w:val="24"/>
          <w14:textFill>
            <w14:solidFill>
              <w14:schemeClr w14:val="tx1"/>
            </w14:solidFill>
          </w14:textFill>
        </w:rPr>
        <w:t>参与人需对以上情况提供《承诺书》</w:t>
      </w:r>
      <w:r>
        <w:rPr>
          <w:rFonts w:hint="eastAsia" w:ascii="仿宋" w:hAnsi="仿宋" w:eastAsia="仿宋"/>
          <w:color w:val="000000" w:themeColor="text1"/>
          <w:sz w:val="24"/>
          <w:szCs w:val="24"/>
          <w14:textFill>
            <w14:solidFill>
              <w14:schemeClr w14:val="tx1"/>
            </w14:solidFill>
          </w14:textFill>
        </w:rPr>
        <w:t>，以及“信用中国”征信报告。</w:t>
      </w:r>
    </w:p>
    <w:p w14:paraId="16E575E5">
      <w:pPr>
        <w:pStyle w:val="55"/>
        <w:numPr>
          <w:ilvl w:val="0"/>
          <w:numId w:val="2"/>
        </w:numPr>
        <w:spacing w:after="0" w:line="460" w:lineRule="exact"/>
        <w:ind w:left="1276"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参与人应具有</w:t>
      </w:r>
      <w:r>
        <w:rPr>
          <w:rFonts w:hint="eastAsia" w:ascii="仿宋" w:hAnsi="仿宋" w:eastAsia="仿宋"/>
          <w:color w:val="000000" w:themeColor="text1"/>
          <w:sz w:val="24"/>
          <w:szCs w:val="24"/>
          <w:highlight w:val="none"/>
          <w:lang w:val="en-US" w:eastAsia="zh-CN"/>
          <w14:textFill>
            <w14:solidFill>
              <w14:schemeClr w14:val="tx1"/>
            </w14:solidFill>
          </w14:textFill>
        </w:rPr>
        <w:t>提供</w:t>
      </w:r>
      <w:r>
        <w:rPr>
          <w:rFonts w:hint="eastAsia" w:ascii="仿宋" w:hAnsi="仿宋" w:eastAsia="仿宋"/>
          <w:color w:val="000000" w:themeColor="text1"/>
          <w:sz w:val="24"/>
          <w:szCs w:val="24"/>
          <w:lang w:val="en-US" w:eastAsia="zh-CN"/>
          <w14:textFill>
            <w14:solidFill>
              <w14:schemeClr w14:val="tx1"/>
            </w14:solidFill>
          </w14:textFill>
        </w:rPr>
        <w:t>软件</w:t>
      </w:r>
      <w:r>
        <w:rPr>
          <w:rFonts w:hint="eastAsia" w:ascii="仿宋" w:hAnsi="仿宋" w:eastAsia="仿宋"/>
          <w:color w:val="000000" w:themeColor="text1"/>
          <w:sz w:val="24"/>
          <w:szCs w:val="24"/>
          <w:highlight w:val="none"/>
          <w:lang w:val="en-US" w:eastAsia="zh-CN"/>
          <w14:textFill>
            <w14:solidFill>
              <w14:schemeClr w14:val="tx1"/>
            </w14:solidFill>
          </w14:textFill>
        </w:rPr>
        <w:t>相关</w:t>
      </w:r>
      <w:r>
        <w:rPr>
          <w:rFonts w:hint="eastAsia" w:ascii="仿宋" w:hAnsi="仿宋" w:eastAsia="仿宋"/>
          <w:color w:val="000000" w:themeColor="text1"/>
          <w:sz w:val="24"/>
          <w:szCs w:val="24"/>
          <w:highlight w:val="none"/>
          <w14:textFill>
            <w14:solidFill>
              <w14:schemeClr w14:val="tx1"/>
            </w14:solidFill>
          </w14:textFill>
        </w:rPr>
        <w:t>资质。</w:t>
      </w:r>
    </w:p>
    <w:p w14:paraId="3A708C60">
      <w:pPr>
        <w:widowControl w:val="0"/>
        <w:numPr>
          <w:ilvl w:val="1"/>
          <w:numId w:val="1"/>
        </w:numPr>
        <w:spacing w:after="0" w:line="500" w:lineRule="exact"/>
        <w:rPr>
          <w:rFonts w:ascii="仿宋" w:hAnsi="仿宋" w:eastAsia="仿宋"/>
          <w:color w:val="000000"/>
          <w:sz w:val="24"/>
          <w:szCs w:val="24"/>
          <w:shd w:val="clear" w:color="auto" w:fill="FFFFFF"/>
        </w:rPr>
      </w:pPr>
      <w:r>
        <w:rPr>
          <w:rFonts w:hint="eastAsia" w:ascii="仿宋" w:hAnsi="仿宋" w:eastAsia="仿宋"/>
          <w:color w:val="000000"/>
          <w:sz w:val="24"/>
          <w:szCs w:val="24"/>
        </w:rPr>
        <w:t>资格预审：请参与人将以上第4条所列的证明材料以电子扫描件</w:t>
      </w:r>
      <w:r>
        <w:rPr>
          <w:rFonts w:hint="eastAsia" w:ascii="仿宋" w:hAnsi="仿宋" w:eastAsia="仿宋"/>
          <w:color w:val="000000"/>
          <w:sz w:val="24"/>
          <w:szCs w:val="24"/>
          <w:lang w:val="en-US" w:eastAsia="zh-CN"/>
        </w:rPr>
        <w:t>微信（注明单位）</w:t>
      </w:r>
      <w:r>
        <w:rPr>
          <w:rFonts w:hint="eastAsia" w:ascii="仿宋" w:hAnsi="仿宋" w:eastAsia="仿宋"/>
          <w:color w:val="000000"/>
          <w:sz w:val="24"/>
          <w:szCs w:val="24"/>
        </w:rPr>
        <w:t>形式发送给采购</w:t>
      </w:r>
      <w:r>
        <w:rPr>
          <w:rFonts w:hint="eastAsia" w:ascii="仿宋" w:hAnsi="仿宋" w:eastAsia="仿宋"/>
          <w:color w:val="000000"/>
          <w:sz w:val="24"/>
          <w:szCs w:val="24"/>
          <w:lang w:val="en-US" w:eastAsia="zh-CN"/>
        </w:rPr>
        <w:t>联系人（手机同号）</w:t>
      </w:r>
      <w:r>
        <w:rPr>
          <w:rFonts w:hint="eastAsia" w:ascii="仿宋" w:hAnsi="仿宋" w:eastAsia="仿宋"/>
          <w:color w:val="000000"/>
          <w:sz w:val="24"/>
          <w:szCs w:val="24"/>
        </w:rPr>
        <w:t>进行审核，审核通过后，注册中教集团SRM采购平台。</w:t>
      </w:r>
      <w:r>
        <w:rPr>
          <w:rFonts w:hint="eastAsia" w:ascii="仿宋" w:hAnsi="仿宋" w:eastAsia="仿宋" w:cs="仿宋"/>
          <w:color w:val="000000"/>
          <w:sz w:val="24"/>
          <w:szCs w:val="24"/>
        </w:rPr>
        <w:t>如无SRM系统注册，则无法参与该项目（注册网址：https://srm.educationgroup.cn/yicai-base/）注册视频链接（https://srm.educationgroup.cn/yicai-base/th_project/newsDetail.html?nid=2c96808286b7250c0186b731c1ca0006&amp;code1=sybz）</w:t>
      </w:r>
    </w:p>
    <w:p w14:paraId="7117C029">
      <w:pPr>
        <w:widowControl w:val="0"/>
        <w:numPr>
          <w:ilvl w:val="1"/>
          <w:numId w:val="1"/>
        </w:numPr>
        <w:spacing w:after="0" w:line="500" w:lineRule="exac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报价响应文件递交方式：</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SRM采购平台/</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按规定时间送达。</w:t>
      </w:r>
    </w:p>
    <w:p w14:paraId="32FC3C0A">
      <w:pPr>
        <w:widowControl w:val="0"/>
        <w:numPr>
          <w:ilvl w:val="1"/>
          <w:numId w:val="1"/>
        </w:numPr>
        <w:spacing w:after="0" w:line="500" w:lineRule="exact"/>
        <w:rPr>
          <w:rFonts w:ascii="仿宋" w:hAnsi="仿宋" w:eastAsia="仿宋"/>
          <w:b/>
          <w:bCs/>
          <w:color w:val="000000" w:themeColor="text1"/>
          <w:sz w:val="24"/>
          <w:szCs w:val="24"/>
          <w:shd w:val="clear" w:color="auto" w:fill="FFFFFF"/>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报价响应文件递交截止时间</w:t>
      </w:r>
      <w:r>
        <w:rPr>
          <w:rFonts w:hint="eastAsia" w:ascii="仿宋" w:hAnsi="仿宋" w:eastAsia="仿宋"/>
          <w:b/>
          <w:bCs/>
          <w:color w:val="000000" w:themeColor="text1"/>
          <w:sz w:val="24"/>
          <w:szCs w:val="24"/>
          <w:shd w:val="clear" w:color="auto" w:fill="FFFFFF"/>
          <w14:textFill>
            <w14:solidFill>
              <w14:schemeClr w14:val="tx1"/>
            </w14:solidFill>
          </w14:textFill>
        </w:rPr>
        <w:t>：</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2024</w:t>
      </w:r>
      <w:r>
        <w:rPr>
          <w:rFonts w:hint="eastAsia" w:ascii="仿宋" w:hAnsi="仿宋" w:eastAsia="仿宋"/>
          <w:b/>
          <w:bCs/>
          <w:color w:val="000000" w:themeColor="text1"/>
          <w:sz w:val="24"/>
          <w:szCs w:val="24"/>
          <w:shd w:val="clear" w:color="auto" w:fill="FFFFFF"/>
          <w14:textFill>
            <w14:solidFill>
              <w14:schemeClr w14:val="tx1"/>
            </w14:solidFill>
          </w14:textFill>
        </w:rPr>
        <w:t>年</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8</w:t>
      </w:r>
      <w:r>
        <w:rPr>
          <w:rFonts w:ascii="仿宋" w:hAnsi="仿宋" w:eastAsia="仿宋"/>
          <w:b/>
          <w:bCs/>
          <w:color w:val="000000" w:themeColor="text1"/>
          <w:sz w:val="24"/>
          <w:szCs w:val="24"/>
          <w:shd w:val="clear" w:color="auto" w:fill="FFFFFF"/>
          <w14:textFill>
            <w14:solidFill>
              <w14:schemeClr w14:val="tx1"/>
            </w14:solidFill>
          </w14:textFill>
        </w:rPr>
        <w:t>月</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12</w:t>
      </w:r>
      <w:r>
        <w:rPr>
          <w:rFonts w:ascii="仿宋" w:hAnsi="仿宋" w:eastAsia="仿宋"/>
          <w:b/>
          <w:bCs/>
          <w:color w:val="000000" w:themeColor="text1"/>
          <w:sz w:val="24"/>
          <w:szCs w:val="24"/>
          <w:shd w:val="clear" w:color="auto" w:fill="FFFFFF"/>
          <w14:textFill>
            <w14:solidFill>
              <w14:schemeClr w14:val="tx1"/>
            </w14:solidFill>
          </w14:textFill>
        </w:rPr>
        <w:t>日</w:t>
      </w:r>
      <w:r>
        <w:rPr>
          <w:rFonts w:hint="eastAsia" w:ascii="仿宋" w:hAnsi="仿宋" w:eastAsia="仿宋"/>
          <w:b/>
          <w:bCs/>
          <w:color w:val="000000" w:themeColor="text1"/>
          <w:sz w:val="24"/>
          <w:szCs w:val="24"/>
          <w:shd w:val="clear" w:color="auto" w:fill="FFFFFF"/>
          <w14:textFill>
            <w14:solidFill>
              <w14:schemeClr w14:val="tx1"/>
            </w14:solidFill>
          </w14:textFill>
        </w:rPr>
        <w:t>下午</w:t>
      </w:r>
      <w:r>
        <w:rPr>
          <w:rFonts w:ascii="仿宋" w:hAnsi="仿宋" w:eastAsia="仿宋"/>
          <w:b/>
          <w:bCs/>
          <w:color w:val="000000" w:themeColor="text1"/>
          <w:sz w:val="24"/>
          <w:szCs w:val="24"/>
          <w:shd w:val="clear" w:color="auto" w:fill="FFFFFF"/>
          <w14:textFill>
            <w14:solidFill>
              <w14:schemeClr w14:val="tx1"/>
            </w14:solidFill>
          </w14:textFill>
        </w:rPr>
        <w:t>16</w:t>
      </w:r>
      <w:r>
        <w:rPr>
          <w:rFonts w:hint="eastAsia" w:ascii="仿宋" w:hAnsi="仿宋" w:eastAsia="仿宋"/>
          <w:b/>
          <w:bCs/>
          <w:color w:val="000000" w:themeColor="text1"/>
          <w:sz w:val="24"/>
          <w:szCs w:val="24"/>
          <w:shd w:val="clear" w:color="auto" w:fill="FFFFFF"/>
          <w14:textFill>
            <w14:solidFill>
              <w14:schemeClr w14:val="tx1"/>
            </w14:solidFill>
          </w14:textFill>
        </w:rPr>
        <w:t>:</w:t>
      </w:r>
      <w:r>
        <w:rPr>
          <w:rFonts w:ascii="仿宋" w:hAnsi="仿宋" w:eastAsia="仿宋"/>
          <w:b/>
          <w:bCs/>
          <w:color w:val="000000" w:themeColor="text1"/>
          <w:sz w:val="24"/>
          <w:szCs w:val="24"/>
          <w:shd w:val="clear" w:color="auto" w:fill="FFFFFF"/>
          <w14:textFill>
            <w14:solidFill>
              <w14:schemeClr w14:val="tx1"/>
            </w14:solidFill>
          </w14:textFill>
        </w:rPr>
        <w:t>00</w:t>
      </w:r>
      <w:r>
        <w:rPr>
          <w:rFonts w:hint="eastAsia" w:ascii="仿宋" w:hAnsi="仿宋" w:eastAsia="仿宋"/>
          <w:b/>
          <w:bCs/>
          <w:color w:val="000000" w:themeColor="text1"/>
          <w:sz w:val="24"/>
          <w:szCs w:val="24"/>
          <w:shd w:val="clear" w:color="auto" w:fill="FFFFFF"/>
          <w14:textFill>
            <w14:solidFill>
              <w14:schemeClr w14:val="tx1"/>
            </w14:solidFill>
          </w14:textFill>
        </w:rPr>
        <w:t>前。</w:t>
      </w:r>
      <w:r>
        <w:rPr>
          <w:rFonts w:hint="eastAsia" w:ascii="仿宋" w:hAnsi="仿宋" w:eastAsia="仿宋"/>
          <w:b/>
          <w:bCs/>
          <w:color w:val="000000" w:themeColor="text1"/>
          <w:sz w:val="24"/>
          <w:szCs w:val="24"/>
          <w:shd w:val="clear" w:color="auto" w:fill="FFFFFF"/>
          <w:lang w:eastAsia="zh-CN"/>
          <w14:textFill>
            <w14:solidFill>
              <w14:schemeClr w14:val="tx1"/>
            </w14:solidFill>
          </w14:textFill>
        </w:rPr>
        <w:t>（</w:t>
      </w:r>
      <w:r>
        <w:rPr>
          <w:rFonts w:hint="eastAsia" w:ascii="仿宋" w:hAnsi="仿宋" w:eastAsia="仿宋"/>
          <w:b/>
          <w:bCs/>
          <w:color w:val="000000"/>
          <w:sz w:val="24"/>
          <w:szCs w:val="24"/>
          <w:shd w:val="clear" w:color="auto" w:fill="FFFFFF"/>
        </w:rPr>
        <w:t>SRM采购平台报价</w:t>
      </w:r>
      <w:r>
        <w:rPr>
          <w:rFonts w:hint="eastAsia" w:ascii="仿宋" w:hAnsi="仿宋" w:eastAsia="仿宋"/>
          <w:b/>
          <w:bCs/>
          <w:color w:val="000000"/>
          <w:sz w:val="24"/>
          <w:szCs w:val="24"/>
          <w:shd w:val="clear" w:color="auto" w:fill="FFFFFF"/>
          <w:lang w:val="en-US" w:eastAsia="zh-CN"/>
        </w:rPr>
        <w:t>和现场</w:t>
      </w:r>
      <w:r>
        <w:rPr>
          <w:rFonts w:hint="eastAsia" w:ascii="仿宋" w:hAnsi="仿宋" w:eastAsia="仿宋"/>
          <w:b/>
          <w:bCs/>
          <w:color w:val="000000"/>
          <w:sz w:val="24"/>
          <w:szCs w:val="24"/>
          <w:shd w:val="clear" w:color="auto" w:fill="FFFFFF"/>
        </w:rPr>
        <w:t>递交</w:t>
      </w:r>
      <w:r>
        <w:rPr>
          <w:rFonts w:hint="eastAsia" w:ascii="仿宋" w:hAnsi="仿宋" w:eastAsia="仿宋"/>
          <w:b/>
          <w:bCs/>
          <w:color w:val="000000"/>
          <w:sz w:val="24"/>
          <w:szCs w:val="24"/>
          <w:shd w:val="clear" w:color="auto" w:fill="FFFFFF"/>
          <w:lang w:val="en-US" w:eastAsia="zh-CN"/>
        </w:rPr>
        <w:t>纸质稿，两项同时满足才为有效报价</w:t>
      </w:r>
      <w:r>
        <w:rPr>
          <w:rFonts w:hint="eastAsia" w:ascii="仿宋" w:hAnsi="仿宋" w:eastAsia="仿宋"/>
          <w:b/>
          <w:bCs/>
          <w:color w:val="000000" w:themeColor="text1"/>
          <w:sz w:val="24"/>
          <w:szCs w:val="24"/>
          <w:shd w:val="clear" w:color="auto" w:fill="FFFFFF"/>
          <w14:textFill>
            <w14:solidFill>
              <w14:schemeClr w14:val="tx1"/>
            </w14:solidFill>
          </w14:textFill>
        </w:rPr>
        <w:t>）</w:t>
      </w:r>
    </w:p>
    <w:p w14:paraId="7FAF2594">
      <w:pPr>
        <w:pStyle w:val="55"/>
        <w:numPr>
          <w:ilvl w:val="1"/>
          <w:numId w:val="1"/>
        </w:numPr>
        <w:spacing w:after="0" w:line="500" w:lineRule="exact"/>
        <w:ind w:firstLineChars="0"/>
        <w:rPr>
          <w:rFonts w:hint="eastAsia" w:ascii="仿宋" w:hAnsi="仿宋" w:eastAsia="仿宋" w:cstheme="minorBidi"/>
          <w:color w:val="000000" w:themeColor="text1"/>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报价响应文件递交地点：</w:t>
      </w:r>
      <w:r>
        <w:rPr>
          <w:rFonts w:hint="eastAsia" w:ascii="仿宋" w:hAnsi="仿宋" w:eastAsia="仿宋" w:cstheme="minorBidi"/>
          <w:color w:val="000000" w:themeColor="text1"/>
          <w:sz w:val="24"/>
          <w:szCs w:val="24"/>
          <w:lang w:val="en-US" w:eastAsia="zh-CN" w:bidi="ar-SA"/>
          <w14:textFill>
            <w14:solidFill>
              <w14:schemeClr w14:val="tx1"/>
            </w14:solidFill>
          </w14:textFill>
        </w:rPr>
        <w:t>江西科技学院后勤中心204。</w:t>
      </w:r>
    </w:p>
    <w:p w14:paraId="001F8064">
      <w:pPr>
        <w:pStyle w:val="55"/>
        <w:spacing w:after="0" w:line="500" w:lineRule="exact"/>
        <w:ind w:left="839" w:firstLine="0" w:firstLineChars="0"/>
        <w:rPr>
          <w:rFonts w:hint="eastAsia" w:ascii="仿宋" w:hAnsi="仿宋" w:eastAsia="仿宋" w:cstheme="minorBidi"/>
          <w:b/>
          <w:bCs/>
          <w:color w:val="000000" w:themeColor="text1"/>
          <w:sz w:val="24"/>
          <w:szCs w:val="24"/>
          <w:lang w:val="en-US" w:eastAsia="zh-CN" w:bidi="ar-SA"/>
          <w14:textFill>
            <w14:solidFill>
              <w14:schemeClr w14:val="tx1"/>
            </w14:solidFill>
          </w14:textFill>
        </w:rPr>
      </w:pPr>
      <w:r>
        <w:rPr>
          <w:rFonts w:hint="eastAsia" w:ascii="仿宋" w:hAnsi="仿宋" w:eastAsia="仿宋" w:cstheme="minorBidi"/>
          <w:b/>
          <w:bCs/>
          <w:color w:val="000000" w:themeColor="text1"/>
          <w:sz w:val="24"/>
          <w:szCs w:val="24"/>
          <w:lang w:val="en-US" w:eastAsia="zh-CN" w:bidi="ar-SA"/>
          <w14:textFill>
            <w14:solidFill>
              <w14:schemeClr w14:val="tx1"/>
            </w14:solidFill>
          </w14:textFill>
        </w:rPr>
        <w:t>联系人：吴震林；联系电话：0791-88136832，13870830011</w:t>
      </w:r>
    </w:p>
    <w:p w14:paraId="697D19A4">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参加本项目的参与人如对公开询价邀请函列示内容存有疑问的，</w:t>
      </w:r>
      <w:bookmarkStart w:id="46" w:name="_Hlk97917519"/>
      <w:r>
        <w:rPr>
          <w:rFonts w:hint="eastAsia" w:ascii="仿宋" w:hAnsi="仿宋" w:eastAsia="仿宋"/>
          <w:color w:val="000000" w:themeColor="text1"/>
          <w:sz w:val="24"/>
          <w:szCs w:val="24"/>
          <w14:textFill>
            <w14:solidFill>
              <w14:schemeClr w14:val="tx1"/>
            </w14:solidFill>
          </w14:textFill>
        </w:rPr>
        <w:t>请在购买竞争性磋商文件截止之日前将问题以书面形式（有效签署的原件并加盖公章）提交，采购人不对超时提交及未加盖公章的质疑文件进行回复。</w:t>
      </w:r>
    </w:p>
    <w:p w14:paraId="7D7D0320">
      <w:pPr>
        <w:widowControl w:val="0"/>
        <w:tabs>
          <w:tab w:val="left" w:pos="839"/>
        </w:tabs>
        <w:spacing w:after="0" w:line="460" w:lineRule="exact"/>
        <w:ind w:left="839"/>
        <w:rPr>
          <w:rFonts w:hint="default" w:ascii="仿宋" w:hAnsi="仿宋" w:eastAsia="仿宋"/>
          <w:b/>
          <w:bCs/>
          <w:color w:val="000000" w:themeColor="text1"/>
          <w:sz w:val="24"/>
          <w:szCs w:val="24"/>
          <w:lang w:val="en-US" w:eastAsia="zh-CN"/>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项目</w:t>
      </w:r>
      <w:r>
        <w:rPr>
          <w:rFonts w:hint="eastAsia" w:ascii="仿宋" w:hAnsi="仿宋" w:eastAsia="仿宋"/>
          <w:b/>
          <w:bCs/>
          <w:color w:val="000000" w:themeColor="text1"/>
          <w:sz w:val="24"/>
          <w:szCs w:val="24"/>
          <w:lang w:val="en-US" w:eastAsia="zh-CN"/>
          <w14:textFill>
            <w14:solidFill>
              <w14:schemeClr w14:val="tx1"/>
            </w14:solidFill>
          </w14:textFill>
        </w:rPr>
        <w:t>现场勘察</w:t>
      </w:r>
      <w:r>
        <w:rPr>
          <w:rFonts w:hint="eastAsia" w:ascii="仿宋" w:hAnsi="仿宋" w:eastAsia="仿宋"/>
          <w:b/>
          <w:bCs/>
          <w:color w:val="000000" w:themeColor="text1"/>
          <w:sz w:val="24"/>
          <w:szCs w:val="24"/>
          <w14:textFill>
            <w14:solidFill>
              <w14:schemeClr w14:val="tx1"/>
            </w14:solidFill>
          </w14:textFill>
        </w:rPr>
        <w:t>联系人：</w:t>
      </w:r>
      <w:r>
        <w:rPr>
          <w:rFonts w:hint="eastAsia" w:ascii="仿宋" w:hAnsi="仿宋" w:eastAsia="仿宋"/>
          <w:b/>
          <w:bCs/>
          <w:color w:val="000000" w:themeColor="text1"/>
          <w:sz w:val="24"/>
          <w:szCs w:val="24"/>
          <w:lang w:val="en-US" w:eastAsia="zh-CN"/>
          <w14:textFill>
            <w14:solidFill>
              <w14:schemeClr w14:val="tx1"/>
            </w14:solidFill>
          </w14:textFill>
        </w:rPr>
        <w:t>胡鑫硕</w:t>
      </w:r>
      <w:r>
        <w:rPr>
          <w:rFonts w:hint="eastAsia" w:ascii="仿宋" w:hAnsi="仿宋" w:eastAsia="仿宋"/>
          <w:b/>
          <w:bCs/>
          <w:color w:val="000000" w:themeColor="text1"/>
          <w:sz w:val="24"/>
          <w:szCs w:val="24"/>
          <w14:textFill>
            <w14:solidFill>
              <w14:schemeClr w14:val="tx1"/>
            </w14:solidFill>
          </w14:textFill>
        </w:rPr>
        <w:t>，电话：13963326648</w:t>
      </w:r>
    </w:p>
    <w:p w14:paraId="1A9DF8DD">
      <w:pPr>
        <w:widowControl w:val="0"/>
        <w:tabs>
          <w:tab w:val="left" w:pos="839"/>
        </w:tabs>
        <w:spacing w:after="0" w:line="460" w:lineRule="exact"/>
        <w:ind w:left="839"/>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采购单位联系人（集团后勤部项目负责人）：</w:t>
      </w:r>
      <w:r>
        <w:rPr>
          <w:rFonts w:hint="eastAsia" w:ascii="仿宋" w:hAnsi="仿宋" w:eastAsia="仿宋"/>
          <w:color w:val="000000" w:themeColor="text1"/>
          <w:sz w:val="24"/>
          <w:szCs w:val="24"/>
          <w:lang w:val="en-US" w:eastAsia="zh-CN"/>
          <w14:textFill>
            <w14:solidFill>
              <w14:schemeClr w14:val="tx1"/>
            </w14:solidFill>
          </w14:textFill>
        </w:rPr>
        <w:t>牛文凤</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15079049526</w:t>
      </w:r>
    </w:p>
    <w:p w14:paraId="41533D8E">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本项目最终成交结果会在中教集团旗下各平台公示，网址1：www.ceghqxz.com；网址2：https://srm.educationgroup.cn。参加本项目的参与人如对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bookmarkEnd w:id="46"/>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请以书面形式（有效签署的原件并加盖公章），并附有相关的证据材料，提交至集团监察审计部。</w:t>
      </w:r>
    </w:p>
    <w:p w14:paraId="6A9DC366">
      <w:pPr>
        <w:widowControl w:val="0"/>
        <w:tabs>
          <w:tab w:val="left" w:pos="839"/>
        </w:tabs>
        <w:spacing w:after="0" w:line="46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投诉受理部门：中教集团监察审计部，投诉电话： 0791-88106510 /0791-88102608</w:t>
      </w:r>
    </w:p>
    <w:p w14:paraId="32B609B9">
      <w:pPr>
        <w:widowControl w:val="0"/>
        <w:tabs>
          <w:tab w:val="left" w:pos="839"/>
        </w:tabs>
        <w:spacing w:after="0" w:line="460" w:lineRule="exact"/>
        <w:ind w:left="42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二、参与人须知</w:t>
      </w:r>
    </w:p>
    <w:p w14:paraId="27DD9B79">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所有货物均以人民币报价。</w:t>
      </w:r>
    </w:p>
    <w:p w14:paraId="172A2F5F">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w:t>
      </w:r>
      <w:r>
        <w:rPr>
          <w:rFonts w:ascii="仿宋" w:hAnsi="仿宋" w:eastAsia="仿宋"/>
          <w:color w:val="000000" w:themeColor="text1"/>
          <w:sz w:val="24"/>
          <w:szCs w:val="24"/>
          <w14:textFill>
            <w14:solidFill>
              <w14:schemeClr w14:val="tx1"/>
            </w14:solidFill>
          </w14:textFill>
        </w:rPr>
        <w:t>必须用A4幅面纸张打印</w:t>
      </w:r>
      <w:r>
        <w:rPr>
          <w:rFonts w:hint="eastAsia" w:ascii="仿宋" w:hAnsi="仿宋" w:eastAsia="仿宋"/>
          <w:color w:val="000000" w:themeColor="text1"/>
          <w:sz w:val="24"/>
          <w:szCs w:val="24"/>
          <w14:textFill>
            <w14:solidFill>
              <w14:schemeClr w14:val="tx1"/>
            </w14:solidFill>
          </w14:textFill>
        </w:rPr>
        <w:t>，须由参与人填写并加盖公章。</w:t>
      </w:r>
    </w:p>
    <w:p w14:paraId="3B1A59A6">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报价响应文件用不退色墨水书写或打印，因字迹潦草或表达不清所引起的后果由参与人自负。</w:t>
      </w:r>
    </w:p>
    <w:p w14:paraId="30D9656B">
      <w:pPr>
        <w:widowControl w:val="0"/>
        <w:numPr>
          <w:ilvl w:val="1"/>
          <w:numId w:val="3"/>
        </w:numPr>
        <w:spacing w:after="0" w:line="500" w:lineRule="exac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响应文件</w:t>
      </w:r>
      <w:r>
        <w:rPr>
          <w:rFonts w:hint="eastAsia" w:ascii="仿宋" w:hAnsi="仿宋" w:eastAsia="仿宋"/>
          <w:color w:val="000000" w:themeColor="text1"/>
          <w:sz w:val="24"/>
          <w:szCs w:val="24"/>
          <w14:textFill>
            <w14:solidFill>
              <w14:schemeClr w14:val="tx1"/>
            </w14:solidFill>
          </w14:textFill>
        </w:rPr>
        <w:t>的编制</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参与人所投响应文件应分为</w:t>
      </w:r>
      <w:r>
        <w:rPr>
          <w:rFonts w:hint="eastAsia" w:ascii="仿宋" w:hAnsi="仿宋" w:eastAsia="仿宋"/>
          <w:b/>
          <w:bCs/>
          <w:color w:val="000000" w:themeColor="text1"/>
          <w:sz w:val="24"/>
          <w:szCs w:val="24"/>
          <w14:textFill>
            <w14:solidFill>
              <w14:schemeClr w14:val="tx1"/>
            </w14:solidFill>
          </w14:textFill>
        </w:rPr>
        <w:t>商务部分以及技术部分两个文件并且独立密封，</w:t>
      </w:r>
      <w:r>
        <w:rPr>
          <w:rFonts w:hint="eastAsia" w:ascii="仿宋" w:hAnsi="仿宋" w:eastAsia="仿宋"/>
          <w:color w:val="000000" w:themeColor="text1"/>
          <w:sz w:val="24"/>
          <w:szCs w:val="24"/>
          <w14:textFill>
            <w14:solidFill>
              <w14:schemeClr w14:val="tx1"/>
            </w14:solidFill>
          </w14:textFill>
        </w:rPr>
        <w:t>提供</w:t>
      </w:r>
      <w:r>
        <w:rPr>
          <w:rFonts w:ascii="仿宋" w:hAnsi="仿宋" w:eastAsia="仿宋"/>
          <w:color w:val="000000" w:themeColor="text1"/>
          <w:sz w:val="24"/>
          <w:szCs w:val="24"/>
          <w14:textFill>
            <w14:solidFill>
              <w14:schemeClr w14:val="tx1"/>
            </w14:solidFill>
          </w14:textFill>
        </w:rPr>
        <w:t>正本：</w:t>
      </w:r>
      <w:r>
        <w:rPr>
          <w:rFonts w:hint="eastAsia" w:ascii="仿宋" w:hAnsi="仿宋" w:eastAsia="仿宋"/>
          <w:color w:val="000000" w:themeColor="text1"/>
          <w:sz w:val="24"/>
          <w:szCs w:val="24"/>
          <w14:textFill>
            <w14:solidFill>
              <w14:schemeClr w14:val="tx1"/>
            </w14:solidFill>
          </w14:textFill>
        </w:rPr>
        <w:t>一</w:t>
      </w:r>
      <w:r>
        <w:rPr>
          <w:rFonts w:ascii="仿宋" w:hAnsi="仿宋" w:eastAsia="仿宋"/>
          <w:color w:val="000000" w:themeColor="text1"/>
          <w:sz w:val="24"/>
          <w:szCs w:val="24"/>
          <w14:textFill>
            <w14:solidFill>
              <w14:schemeClr w14:val="tx1"/>
            </w14:solidFill>
          </w14:textFill>
        </w:rPr>
        <w:t>份，副本：</w:t>
      </w:r>
      <w:r>
        <w:rPr>
          <w:rFonts w:hint="eastAsia" w:ascii="仿宋" w:hAnsi="仿宋" w:eastAsia="仿宋"/>
          <w:color w:val="000000" w:themeColor="text1"/>
          <w:sz w:val="24"/>
          <w:szCs w:val="24"/>
          <w14:textFill>
            <w14:solidFill>
              <w14:schemeClr w14:val="tx1"/>
            </w14:solidFill>
          </w14:textFill>
        </w:rPr>
        <w:t>两</w:t>
      </w:r>
      <w:r>
        <w:rPr>
          <w:rFonts w:ascii="仿宋" w:hAnsi="仿宋" w:eastAsia="仿宋"/>
          <w:color w:val="000000" w:themeColor="text1"/>
          <w:sz w:val="24"/>
          <w:szCs w:val="24"/>
          <w14:textFill>
            <w14:solidFill>
              <w14:schemeClr w14:val="tx1"/>
            </w14:solidFill>
          </w14:textFill>
        </w:rPr>
        <w:t>份</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文件必须用A4幅面纸张打印，应编制封面、目录、页码</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必须用线装或胶装（为永久性、无破坏不可拆分）装订成册，</w:t>
      </w:r>
      <w:r>
        <w:rPr>
          <w:rFonts w:ascii="仿宋" w:hAnsi="仿宋" w:eastAsia="仿宋"/>
          <w:b/>
          <w:color w:val="000000" w:themeColor="text1"/>
          <w:sz w:val="24"/>
          <w:szCs w:val="24"/>
          <w14:textFill>
            <w14:solidFill>
              <w14:schemeClr w14:val="tx1"/>
            </w14:solidFill>
          </w14:textFill>
        </w:rPr>
        <w:t>在相应位置加盖公章</w:t>
      </w:r>
      <w:r>
        <w:rPr>
          <w:rFonts w:ascii="仿宋" w:hAnsi="仿宋" w:eastAsia="仿宋"/>
          <w:color w:val="000000" w:themeColor="text1"/>
          <w:sz w:val="24"/>
          <w:szCs w:val="24"/>
          <w14:textFill>
            <w14:solidFill>
              <w14:schemeClr w14:val="tx1"/>
            </w14:solidFill>
          </w14:textFill>
        </w:rPr>
        <w:t>，副本内容可以用正本的完整复印件。</w:t>
      </w:r>
      <w:r>
        <w:rPr>
          <w:rFonts w:hint="eastAsia" w:ascii="仿宋" w:hAnsi="仿宋" w:eastAsia="仿宋"/>
          <w:color w:val="000000" w:themeColor="text1"/>
          <w:sz w:val="24"/>
          <w:szCs w:val="24"/>
          <w14:textFill>
            <w14:solidFill>
              <w14:schemeClr w14:val="tx1"/>
            </w14:solidFill>
          </w14:textFill>
        </w:rPr>
        <w:t>响应</w:t>
      </w:r>
      <w:r>
        <w:rPr>
          <w:rFonts w:ascii="仿宋" w:hAnsi="仿宋" w:eastAsia="仿宋"/>
          <w:color w:val="000000" w:themeColor="text1"/>
          <w:sz w:val="24"/>
          <w:szCs w:val="24"/>
          <w14:textFill>
            <w14:solidFill>
              <w14:schemeClr w14:val="tx1"/>
            </w14:solidFill>
          </w14:textFill>
        </w:rPr>
        <w:t>文件封面应标明“正本”、“副本”字样。正本与副本如有不一致，则以正本为准。</w:t>
      </w:r>
    </w:p>
    <w:p w14:paraId="1E841492">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14:paraId="4DE79E86">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一个参与人只能提交一个报价响应文件，本项目不接受联合体报价</w:t>
      </w:r>
      <w:r>
        <w:rPr>
          <w:rFonts w:hint="eastAsia" w:ascii="仿宋" w:hAnsi="仿宋" w:eastAsia="仿宋"/>
          <w:color w:val="000000" w:themeColor="text1"/>
          <w:sz w:val="24"/>
          <w:szCs w:val="24"/>
          <w:lang w:eastAsia="zh-CN"/>
          <w14:textFill>
            <w14:solidFill>
              <w14:schemeClr w14:val="tx1"/>
            </w14:solidFill>
          </w14:textFill>
        </w:rPr>
        <w:t>。</w:t>
      </w:r>
    </w:p>
    <w:p w14:paraId="3A0BA0F5">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三、售后服务要求</w:t>
      </w:r>
    </w:p>
    <w:p w14:paraId="6C215808">
      <w:pPr>
        <w:pStyle w:val="55"/>
        <w:widowControl w:val="0"/>
        <w:numPr>
          <w:ilvl w:val="3"/>
          <w:numId w:val="4"/>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w:t>
      </w:r>
      <w:r>
        <w:rPr>
          <w:rFonts w:hint="eastAsia" w:ascii="仿宋" w:hAnsi="仿宋" w:eastAsia="仿宋"/>
          <w:color w:val="000000" w:themeColor="text1"/>
          <w:sz w:val="24"/>
          <w:szCs w:val="24"/>
          <w:lang w:val="en-US" w:eastAsia="zh-CN"/>
          <w14:textFill>
            <w14:solidFill>
              <w14:schemeClr w14:val="tx1"/>
            </w14:solidFill>
          </w14:textFill>
        </w:rPr>
        <w:t>36</w:t>
      </w:r>
      <w:r>
        <w:rPr>
          <w:rFonts w:hint="eastAsia" w:ascii="仿宋" w:hAnsi="仿宋" w:eastAsia="仿宋"/>
          <w:color w:val="000000" w:themeColor="text1"/>
          <w:sz w:val="24"/>
          <w:szCs w:val="24"/>
          <w14:textFill>
            <w14:solidFill>
              <w14:schemeClr w14:val="tx1"/>
            </w14:solidFill>
          </w14:textFill>
        </w:rPr>
        <w:t>个月</w:t>
      </w:r>
    </w:p>
    <w:p w14:paraId="75FA48BA">
      <w:pPr>
        <w:pStyle w:val="55"/>
        <w:widowControl w:val="0"/>
        <w:numPr>
          <w:ilvl w:val="0"/>
          <w:numId w:val="4"/>
        </w:numPr>
        <w:spacing w:after="0" w:line="500" w:lineRule="exact"/>
        <w:ind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应急维修时间安排：</w:t>
      </w:r>
    </w:p>
    <w:p w14:paraId="55D58352">
      <w:pPr>
        <w:pStyle w:val="55"/>
        <w:widowControl w:val="0"/>
        <w:numPr>
          <w:ilvl w:val="0"/>
          <w:numId w:val="4"/>
        </w:numPr>
        <w:spacing w:after="0" w:line="500" w:lineRule="exact"/>
        <w:ind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维修地点、地址、联系电话及联系人员：</w:t>
      </w:r>
    </w:p>
    <w:p w14:paraId="3DE7F328">
      <w:pPr>
        <w:pStyle w:val="55"/>
        <w:widowControl w:val="0"/>
        <w:numPr>
          <w:ilvl w:val="0"/>
          <w:numId w:val="4"/>
        </w:numPr>
        <w:spacing w:after="0" w:line="500" w:lineRule="exact"/>
        <w:ind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维修服务收费标准：</w:t>
      </w:r>
    </w:p>
    <w:p w14:paraId="50DD9821">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四、确定成交参与人标准及原则：</w:t>
      </w:r>
    </w:p>
    <w:p w14:paraId="6A56AE67">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14:paraId="6682244B">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参与人所投物品符合需求、质量和服务等的要求,经过磋商所报价格为合理价格的参与人为成交参与人。</w:t>
      </w:r>
    </w:p>
    <w:p w14:paraId="1A9CC382">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最低报价不作为成交的保证。</w:t>
      </w:r>
    </w:p>
    <w:p w14:paraId="46DBEDCD">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491CA765">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6793C1B3">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2739AD68">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09D55B0E">
      <w:pPr>
        <w:pStyle w:val="55"/>
        <w:spacing w:after="0" w:line="500" w:lineRule="exact"/>
        <w:ind w:left="7513" w:firstLine="141" w:firstLineChars="59"/>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江西科技学院</w:t>
      </w:r>
    </w:p>
    <w:p w14:paraId="73B2DFB7">
      <w:pPr>
        <w:pStyle w:val="55"/>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2024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8</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日</w:t>
      </w:r>
    </w:p>
    <w:p w14:paraId="29AD1231">
      <w:pPr>
        <w:pStyle w:val="52"/>
        <w:spacing w:after="160" w:line="360" w:lineRule="auto"/>
        <w:jc w:val="both"/>
        <w:textAlignment w:val="baseline"/>
        <w:rPr>
          <w:rFonts w:hint="eastAsia" w:ascii="仿宋" w:hAnsi="仿宋" w:eastAsia="仿宋" w:cs="仿宋"/>
          <w:b/>
          <w:color w:val="000000" w:themeColor="text1"/>
          <w:sz w:val="44"/>
          <w:szCs w:val="44"/>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45"/>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44"/>
          <w:szCs w:val="44"/>
          <w14:textFill>
            <w14:solidFill>
              <w14:schemeClr w14:val="tx1"/>
            </w14:solidFill>
          </w14:textFill>
        </w:rPr>
        <w:t>公开询价货物一览表</w:t>
      </w:r>
    </w:p>
    <w:tbl>
      <w:tblPr>
        <w:tblStyle w:val="24"/>
        <w:tblW w:w="90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16"/>
        <w:gridCol w:w="4530"/>
        <w:gridCol w:w="645"/>
        <w:gridCol w:w="615"/>
        <w:gridCol w:w="660"/>
        <w:gridCol w:w="735"/>
      </w:tblGrid>
      <w:tr w14:paraId="7B3474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9066" w:type="dxa"/>
            <w:gridSpan w:val="7"/>
            <w:tcBorders>
              <w:top w:val="single" w:color="auto" w:sz="12" w:space="0"/>
              <w:left w:val="single" w:color="auto" w:sz="12" w:space="0"/>
              <w:bottom w:val="single" w:color="auto" w:sz="12" w:space="0"/>
              <w:right w:val="single" w:color="auto" w:sz="12" w:space="0"/>
            </w:tcBorders>
            <w:noWrap w:val="0"/>
            <w:vAlign w:val="center"/>
          </w:tcPr>
          <w:p w14:paraId="0263A102">
            <w:pPr>
              <w:jc w:val="center"/>
              <w:rPr>
                <w:rFonts w:hint="default" w:ascii="宋体" w:hAnsi="宋体" w:cs="宋体"/>
                <w:b/>
                <w:sz w:val="22"/>
                <w:szCs w:val="22"/>
                <w:lang w:val="en-US" w:eastAsia="zh-CN"/>
              </w:rPr>
            </w:pPr>
            <w:r>
              <w:rPr>
                <w:rFonts w:hint="eastAsia" w:ascii="华文宋体" w:hAnsi="华文宋体" w:eastAsia="华文宋体" w:cs="华文宋体"/>
                <w:b/>
                <w:sz w:val="28"/>
                <w:szCs w:val="28"/>
                <w:lang w:val="en-US" w:eastAsia="zh-CN"/>
              </w:rPr>
              <w:t>非线性编辑实验室需求清单</w:t>
            </w:r>
          </w:p>
        </w:tc>
      </w:tr>
      <w:tr w14:paraId="182F4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665" w:type="dxa"/>
            <w:tcBorders>
              <w:top w:val="single" w:color="auto" w:sz="12" w:space="0"/>
              <w:left w:val="single" w:color="auto" w:sz="12" w:space="0"/>
              <w:bottom w:val="single" w:color="auto" w:sz="12" w:space="0"/>
              <w:right w:val="single" w:color="auto" w:sz="4" w:space="0"/>
            </w:tcBorders>
            <w:noWrap w:val="0"/>
            <w:vAlign w:val="center"/>
          </w:tcPr>
          <w:p w14:paraId="3641EDC0">
            <w:pPr>
              <w:jc w:val="center"/>
              <w:rPr>
                <w:rFonts w:hint="eastAsia" w:ascii="宋体" w:hAnsi="宋体" w:cs="宋体"/>
                <w:b/>
                <w:sz w:val="22"/>
                <w:szCs w:val="22"/>
              </w:rPr>
            </w:pPr>
            <w:r>
              <w:rPr>
                <w:rFonts w:hint="eastAsia" w:ascii="宋体" w:hAnsi="宋体" w:cs="宋体"/>
                <w:b/>
                <w:sz w:val="22"/>
                <w:szCs w:val="22"/>
              </w:rPr>
              <w:t>序号</w:t>
            </w:r>
          </w:p>
        </w:tc>
        <w:tc>
          <w:tcPr>
            <w:tcW w:w="1216" w:type="dxa"/>
            <w:tcBorders>
              <w:top w:val="single" w:color="auto" w:sz="12" w:space="0"/>
              <w:left w:val="single" w:color="auto" w:sz="4" w:space="0"/>
              <w:bottom w:val="single" w:color="auto" w:sz="12" w:space="0"/>
              <w:right w:val="single" w:color="auto" w:sz="4" w:space="0"/>
            </w:tcBorders>
            <w:noWrap w:val="0"/>
            <w:vAlign w:val="center"/>
          </w:tcPr>
          <w:p w14:paraId="53A7A7B1">
            <w:pPr>
              <w:jc w:val="center"/>
              <w:rPr>
                <w:rFonts w:hint="eastAsia" w:ascii="宋体" w:hAnsi="宋体" w:cs="宋体"/>
                <w:b/>
                <w:sz w:val="22"/>
                <w:szCs w:val="22"/>
              </w:rPr>
            </w:pPr>
            <w:r>
              <w:rPr>
                <w:rFonts w:hint="eastAsia" w:ascii="宋体" w:hAnsi="宋体" w:cs="宋体"/>
                <w:b/>
                <w:sz w:val="22"/>
                <w:szCs w:val="22"/>
              </w:rPr>
              <w:t>仪器设备名称</w:t>
            </w:r>
          </w:p>
        </w:tc>
        <w:tc>
          <w:tcPr>
            <w:tcW w:w="4530" w:type="dxa"/>
            <w:tcBorders>
              <w:top w:val="single" w:color="auto" w:sz="12" w:space="0"/>
              <w:left w:val="single" w:color="auto" w:sz="4" w:space="0"/>
              <w:bottom w:val="single" w:color="auto" w:sz="12" w:space="0"/>
              <w:right w:val="single" w:color="auto" w:sz="4" w:space="0"/>
            </w:tcBorders>
            <w:noWrap w:val="0"/>
            <w:vAlign w:val="center"/>
          </w:tcPr>
          <w:p w14:paraId="4C71D8B6">
            <w:pPr>
              <w:jc w:val="center"/>
              <w:rPr>
                <w:rFonts w:hint="eastAsia" w:ascii="宋体" w:hAnsi="宋体" w:cs="宋体"/>
                <w:b/>
                <w:sz w:val="22"/>
                <w:szCs w:val="22"/>
              </w:rPr>
            </w:pPr>
            <w:r>
              <w:rPr>
                <w:rFonts w:hint="eastAsia" w:ascii="宋体" w:hAnsi="宋体" w:cs="宋体"/>
                <w:b/>
                <w:sz w:val="22"/>
                <w:szCs w:val="22"/>
              </w:rPr>
              <w:t>规格型号</w:t>
            </w:r>
          </w:p>
        </w:tc>
        <w:tc>
          <w:tcPr>
            <w:tcW w:w="645" w:type="dxa"/>
            <w:tcBorders>
              <w:top w:val="single" w:color="auto" w:sz="12" w:space="0"/>
              <w:left w:val="single" w:color="auto" w:sz="4" w:space="0"/>
              <w:bottom w:val="single" w:color="auto" w:sz="12" w:space="0"/>
              <w:right w:val="single" w:color="auto" w:sz="4" w:space="0"/>
            </w:tcBorders>
            <w:noWrap w:val="0"/>
            <w:vAlign w:val="center"/>
          </w:tcPr>
          <w:p w14:paraId="74C82971">
            <w:pPr>
              <w:jc w:val="center"/>
              <w:rPr>
                <w:rFonts w:hint="eastAsia" w:ascii="宋体" w:hAnsi="宋体" w:cs="宋体"/>
                <w:b/>
                <w:sz w:val="22"/>
                <w:szCs w:val="22"/>
              </w:rPr>
            </w:pPr>
            <w:r>
              <w:rPr>
                <w:rFonts w:hint="eastAsia" w:ascii="宋体" w:hAnsi="宋体" w:cs="宋体"/>
                <w:b/>
                <w:sz w:val="22"/>
                <w:szCs w:val="22"/>
              </w:rPr>
              <w:t>数量</w:t>
            </w:r>
          </w:p>
        </w:tc>
        <w:tc>
          <w:tcPr>
            <w:tcW w:w="615" w:type="dxa"/>
            <w:tcBorders>
              <w:top w:val="single" w:color="auto" w:sz="12" w:space="0"/>
              <w:left w:val="single" w:color="auto" w:sz="4" w:space="0"/>
              <w:bottom w:val="single" w:color="auto" w:sz="12" w:space="0"/>
              <w:right w:val="single" w:color="auto" w:sz="4" w:space="0"/>
            </w:tcBorders>
            <w:noWrap w:val="0"/>
            <w:vAlign w:val="center"/>
          </w:tcPr>
          <w:p w14:paraId="3EF5F9E3">
            <w:pPr>
              <w:jc w:val="center"/>
              <w:rPr>
                <w:rFonts w:hint="eastAsia" w:ascii="宋体" w:hAnsi="宋体" w:cs="宋体"/>
                <w:b/>
                <w:sz w:val="22"/>
                <w:szCs w:val="22"/>
              </w:rPr>
            </w:pPr>
            <w:r>
              <w:rPr>
                <w:rFonts w:hint="eastAsia" w:ascii="宋体" w:hAnsi="宋体" w:cs="宋体"/>
                <w:b/>
                <w:sz w:val="22"/>
                <w:szCs w:val="22"/>
              </w:rPr>
              <w:t>单价</w:t>
            </w:r>
          </w:p>
        </w:tc>
        <w:tc>
          <w:tcPr>
            <w:tcW w:w="660" w:type="dxa"/>
            <w:tcBorders>
              <w:top w:val="single" w:color="auto" w:sz="12" w:space="0"/>
              <w:left w:val="single" w:color="auto" w:sz="4" w:space="0"/>
              <w:bottom w:val="single" w:color="auto" w:sz="12" w:space="0"/>
              <w:right w:val="single" w:color="auto" w:sz="12" w:space="0"/>
            </w:tcBorders>
            <w:noWrap w:val="0"/>
            <w:vAlign w:val="center"/>
          </w:tcPr>
          <w:p w14:paraId="2EEBB754">
            <w:pPr>
              <w:jc w:val="center"/>
              <w:rPr>
                <w:rFonts w:hint="eastAsia" w:ascii="宋体" w:hAnsi="宋体" w:cs="宋体"/>
                <w:b/>
                <w:sz w:val="22"/>
                <w:szCs w:val="22"/>
              </w:rPr>
            </w:pPr>
            <w:r>
              <w:rPr>
                <w:rFonts w:hint="eastAsia" w:ascii="宋体" w:hAnsi="宋体" w:cs="宋体"/>
                <w:b/>
                <w:sz w:val="22"/>
                <w:szCs w:val="22"/>
              </w:rPr>
              <w:t>金额</w:t>
            </w:r>
          </w:p>
        </w:tc>
        <w:tc>
          <w:tcPr>
            <w:tcW w:w="735" w:type="dxa"/>
            <w:tcBorders>
              <w:top w:val="single" w:color="auto" w:sz="12" w:space="0"/>
              <w:left w:val="single" w:color="auto" w:sz="4" w:space="0"/>
              <w:bottom w:val="single" w:color="auto" w:sz="12" w:space="0"/>
              <w:right w:val="single" w:color="auto" w:sz="12" w:space="0"/>
            </w:tcBorders>
            <w:noWrap w:val="0"/>
            <w:vAlign w:val="center"/>
          </w:tcPr>
          <w:p w14:paraId="5AB9C7E4">
            <w:pPr>
              <w:jc w:val="center"/>
              <w:rPr>
                <w:rFonts w:hint="eastAsia" w:ascii="宋体" w:hAnsi="宋体" w:eastAsia="宋体" w:cs="宋体"/>
                <w:b/>
                <w:sz w:val="22"/>
                <w:szCs w:val="22"/>
                <w:lang w:val="en-US" w:eastAsia="zh-CN"/>
              </w:rPr>
            </w:pPr>
            <w:r>
              <w:rPr>
                <w:rFonts w:hint="eastAsia" w:ascii="宋体" w:hAnsi="宋体" w:cs="宋体"/>
                <w:b/>
                <w:sz w:val="22"/>
                <w:szCs w:val="22"/>
                <w:lang w:val="en-US" w:eastAsia="zh-CN"/>
              </w:rPr>
              <w:t>备注</w:t>
            </w:r>
          </w:p>
        </w:tc>
      </w:tr>
      <w:tr w14:paraId="0708D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65" w:type="dxa"/>
            <w:tcBorders>
              <w:top w:val="single" w:color="auto" w:sz="4" w:space="0"/>
              <w:left w:val="single" w:color="auto" w:sz="12" w:space="0"/>
              <w:bottom w:val="single" w:color="auto" w:sz="4" w:space="0"/>
              <w:right w:val="single" w:color="auto" w:sz="4" w:space="0"/>
            </w:tcBorders>
            <w:noWrap w:val="0"/>
            <w:vAlign w:val="center"/>
          </w:tcPr>
          <w:p w14:paraId="1016DD6C">
            <w:pPr>
              <w:widowControl/>
              <w:jc w:val="center"/>
              <w:textAlignment w:val="center"/>
              <w:rPr>
                <w:rFonts w:hint="eastAsia" w:ascii="宋体" w:hAnsi="宋体" w:eastAsia="宋体" w:cs="宋体"/>
                <w:sz w:val="22"/>
                <w:szCs w:val="22"/>
                <w:lang w:eastAsia="zh-CN"/>
              </w:rPr>
            </w:pPr>
            <w:r>
              <w:rPr>
                <w:rFonts w:hint="eastAsia" w:ascii="宋体" w:hAnsi="宋体" w:cs="宋体"/>
                <w:color w:val="000000"/>
                <w:kern w:val="0"/>
                <w:sz w:val="22"/>
                <w:szCs w:val="22"/>
                <w:lang w:val="en-US" w:eastAsia="zh-CN" w:bidi="ar"/>
              </w:rPr>
              <w:t>1</w:t>
            </w:r>
          </w:p>
        </w:tc>
        <w:tc>
          <w:tcPr>
            <w:tcW w:w="1216" w:type="dxa"/>
            <w:tcBorders>
              <w:top w:val="single" w:color="auto" w:sz="4" w:space="0"/>
              <w:left w:val="single" w:color="auto" w:sz="12" w:space="0"/>
              <w:bottom w:val="single" w:color="auto" w:sz="4" w:space="0"/>
              <w:right w:val="single" w:color="auto" w:sz="4" w:space="0"/>
            </w:tcBorders>
            <w:noWrap w:val="0"/>
            <w:vAlign w:val="center"/>
          </w:tcPr>
          <w:p w14:paraId="0B5B8697">
            <w:pPr>
              <w:numPr>
                <w:ilvl w:val="0"/>
                <w:numId w:val="0"/>
              </w:numPr>
              <w:spacing w:after="0" w:line="400" w:lineRule="exact"/>
              <w:jc w:val="both"/>
              <w:rPr>
                <w:rFonts w:hint="eastAsia" w:ascii="仿宋" w:hAnsi="仿宋" w:eastAsia="仿宋"/>
                <w:color w:val="000000"/>
                <w:sz w:val="24"/>
                <w:szCs w:val="24"/>
                <w:lang w:eastAsia="zh-Hans"/>
              </w:rPr>
            </w:pPr>
            <w:r>
              <w:rPr>
                <w:rFonts w:hint="eastAsia" w:ascii="仿宋" w:hAnsi="仿宋" w:eastAsia="仿宋"/>
                <w:color w:val="000000"/>
                <w:sz w:val="24"/>
                <w:szCs w:val="24"/>
              </w:rPr>
              <w:t>非线性编辑软件</w:t>
            </w:r>
          </w:p>
        </w:tc>
        <w:tc>
          <w:tcPr>
            <w:tcW w:w="4530" w:type="dxa"/>
            <w:tcBorders>
              <w:top w:val="single" w:color="auto" w:sz="4" w:space="0"/>
              <w:left w:val="single" w:color="auto" w:sz="4" w:space="0"/>
              <w:bottom w:val="single" w:color="auto" w:sz="4" w:space="0"/>
              <w:right w:val="single" w:color="auto" w:sz="12" w:space="0"/>
            </w:tcBorders>
            <w:noWrap w:val="0"/>
            <w:vAlign w:val="center"/>
          </w:tcPr>
          <w:p w14:paraId="330BB908">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、核心编辑软件支持外部信号采集成AVC Intra100、XDCAM HD422、XDCAM EX、MPEG-2等视频格式；</w:t>
            </w:r>
          </w:p>
          <w:p w14:paraId="0EA7E3A3">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2</w:t>
            </w:r>
            <w:r>
              <w:rPr>
                <w:rFonts w:hint="eastAsia" w:ascii="仿宋" w:hAnsi="仿宋" w:eastAsia="仿宋"/>
                <w:color w:val="000000"/>
                <w:sz w:val="24"/>
                <w:szCs w:val="24"/>
              </w:rPr>
              <w:t>、编辑软件具有音频响度测试工具，具有“ITU-R BS.1770-2”、“EBU R128”等两种检测方式；</w:t>
            </w:r>
          </w:p>
          <w:p w14:paraId="260F3C36">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支持P2、SXS卡后台导入，导入完成后自动链接本地文件，支持P2跨卡文件的整体导入和分别导入，支持P2文件跨卡回写；支持使用P2卡和XDCAM蓝光盘自身的代理码率文件直接编辑，高码段落下载替换时，自动提示所需要插入的P2卡的卡号和XDCAM光盘的卷标；</w:t>
            </w:r>
          </w:p>
          <w:p w14:paraId="14DA5E9C">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4</w:t>
            </w:r>
            <w:r>
              <w:rPr>
                <w:rFonts w:hint="eastAsia" w:ascii="仿宋" w:hAnsi="仿宋" w:eastAsia="仿宋"/>
                <w:color w:val="000000"/>
                <w:sz w:val="24"/>
                <w:szCs w:val="24"/>
              </w:rPr>
              <w:t>、支持Panasonic P2（AVC-Intra、AVC-Ultra、AVC-Intra 4K 422）的源码回写，支持Sony XDCAM EX、Sony XDCAM、Sony XAVC（Intra Class 300、Intra Class 480、Long GOP 150M、Long GOP 422 140M、Long GOP 422 200M）/XAVC S的源码回写，回写后摄像机、录像机设备正常回放；</w:t>
            </w:r>
          </w:p>
          <w:p w14:paraId="24A74E4D">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、支持Panasonic P2（AVC-Intra、AVC-Ultra、AVC-Intra 4K 422）、Sony XDCAM HD、Sony XAVC（Intra Class 300、Intra Class 480）、GV HQ/HQX文件格式的段落编码，可多倍速输出时间线上未修改部分的素材内容；</w:t>
            </w:r>
          </w:p>
          <w:p w14:paraId="784FD516">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6</w:t>
            </w:r>
            <w:r>
              <w:rPr>
                <w:rFonts w:hint="eastAsia" w:ascii="仿宋" w:hAnsi="仿宋" w:eastAsia="仿宋"/>
                <w:color w:val="000000"/>
                <w:sz w:val="24"/>
                <w:szCs w:val="24"/>
              </w:rPr>
              <w:t>、支持E2、P2、SXS、XDCAM等存储介质中视频文件素材的源码实时编辑，无需格式的转换，支持E2、P2、SXS、XDCAM等存储介质素材在盘或者在卡编辑；</w:t>
            </w:r>
          </w:p>
          <w:p w14:paraId="34B36396">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7</w:t>
            </w:r>
            <w:r>
              <w:rPr>
                <w:rFonts w:hint="eastAsia" w:ascii="仿宋" w:hAnsi="仿宋" w:eastAsia="仿宋"/>
                <w:color w:val="000000"/>
                <w:sz w:val="24"/>
                <w:szCs w:val="24"/>
              </w:rPr>
              <w:t>、支持AVID DNXHD（MXF或MOV封装）、Apple ProRes、GRASS VALLEY HQ/HQX（AVI或MOV封装）编码格式文件的导入和导出，支持Matrox编码视频文件的直接编辑；</w:t>
            </w:r>
          </w:p>
          <w:p w14:paraId="0C5CDAA6">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8</w:t>
            </w:r>
            <w:r>
              <w:rPr>
                <w:rFonts w:hint="eastAsia" w:ascii="仿宋" w:hAnsi="仿宋" w:eastAsia="仿宋"/>
                <w:color w:val="000000"/>
                <w:sz w:val="24"/>
                <w:szCs w:val="24"/>
              </w:rPr>
              <w:t>、材预览窗口和时间线编辑窗口可以独立设置不同方式的音频监听模式，两种不同的音频监听模式设置相互独立，互不影响；</w:t>
            </w:r>
          </w:p>
          <w:p w14:paraId="2075472A">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9</w:t>
            </w:r>
            <w:r>
              <w:rPr>
                <w:rFonts w:hint="eastAsia" w:ascii="仿宋" w:hAnsi="仿宋" w:eastAsia="仿宋"/>
                <w:color w:val="000000"/>
                <w:sz w:val="24"/>
                <w:szCs w:val="24"/>
              </w:rPr>
              <w:t>、具有可应用于字幕、图片、图像的多层轨道追踪，同时还可以对追踪目标设置锚点，实现动态追踪；</w:t>
            </w:r>
          </w:p>
          <w:p w14:paraId="400061C2">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0</w:t>
            </w:r>
            <w:r>
              <w:rPr>
                <w:rFonts w:hint="eastAsia" w:ascii="仿宋" w:hAnsi="仿宋" w:eastAsia="仿宋"/>
                <w:color w:val="000000"/>
                <w:sz w:val="24"/>
                <w:szCs w:val="24"/>
              </w:rPr>
              <w:t>、具有图像防抖稳定工具，可实现画面自动稳定效果支持画面自动稳定效果；</w:t>
            </w:r>
          </w:p>
          <w:p w14:paraId="1D0777B6">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11</w:t>
            </w:r>
            <w:r>
              <w:rPr>
                <w:rFonts w:hint="eastAsia" w:ascii="仿宋" w:hAnsi="仿宋" w:eastAsia="仿宋"/>
                <w:color w:val="000000"/>
                <w:sz w:val="24"/>
                <w:szCs w:val="24"/>
              </w:rPr>
              <w:t>、支持自动识别视频素材的色彩空间，支持素材空间（HDR）元数据的输出，支持常见格式如：MXF、MP4、MOV、F4V、XAVC文件；HDR曲线可选择“BT.2020/2100 HLG”、“BT.2020/2100 PQ”，工程的色彩空间可选择“BT.709”、“BT.161（525-line）”、“BT.601（625-line）”、“BT.2020”；支持多种4K源码格式编辑，如“Sony XAVC/XAVC S”、“Panasonic AVC-Intra 4K”、“Canon 4K MXF（XF-AVC）”、“Canon 1D C M-JPEG”、“GoPro”和“DJI”无人机拍摄的4K格式；</w:t>
            </w:r>
          </w:p>
          <w:p w14:paraId="796D22CD">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2</w:t>
            </w:r>
            <w:r>
              <w:rPr>
                <w:rFonts w:hint="eastAsia" w:ascii="仿宋" w:hAnsi="仿宋" w:eastAsia="仿宋"/>
                <w:color w:val="000000"/>
                <w:sz w:val="24"/>
                <w:szCs w:val="24"/>
              </w:rPr>
              <w:t>、后台时间线渲染和文件输出功能，并带有后台渲染任务监看程序窗口，可更改调整渲染任务级别，优先输出紧要的成片文件；</w:t>
            </w:r>
          </w:p>
          <w:p w14:paraId="510B6653">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、支持Title插入模式，可在预览时间线素材的同时，添加标题字幕模板；</w:t>
            </w:r>
          </w:p>
          <w:p w14:paraId="509A5003">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14</w:t>
            </w:r>
            <w:r>
              <w:rPr>
                <w:rFonts w:hint="eastAsia" w:ascii="仿宋" w:hAnsi="仿宋" w:eastAsia="仿宋"/>
                <w:color w:val="000000"/>
                <w:sz w:val="24"/>
                <w:szCs w:val="24"/>
              </w:rPr>
              <w:t>、直接导入苹果编辑系统的工程及文件（FCP XML导入）,Apple ProRes 422、AppleProRes RAW素材的源码导入编辑，支持FCP XML和P2 PLAYList文件的直接调入，并可直接调入FCL和ALE批采集文件，保持与其它非编系统良好的兼容性；</w:t>
            </w:r>
          </w:p>
          <w:p w14:paraId="6B3302E9">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5</w:t>
            </w:r>
            <w:r>
              <w:rPr>
                <w:rFonts w:hint="eastAsia" w:ascii="仿宋" w:hAnsi="仿宋" w:eastAsia="仿宋"/>
                <w:color w:val="000000"/>
                <w:sz w:val="24"/>
                <w:szCs w:val="24"/>
              </w:rPr>
              <w:t>、带有Acon Digital音频效果插件，可进行消除背景噪声（DeNoise），减少混响（DeVerberate），峰值限制（Limit）和压缩音频等效果处理；</w:t>
            </w:r>
          </w:p>
          <w:p w14:paraId="0B559388">
            <w:pPr>
              <w:numPr>
                <w:ilvl w:val="0"/>
                <w:numId w:val="0"/>
              </w:numPr>
              <w:spacing w:after="0" w:line="400" w:lineRule="exact"/>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16、上述整套软件需提供</w:t>
            </w:r>
            <w:r>
              <w:rPr>
                <w:rFonts w:hint="eastAsia" w:ascii="仿宋" w:hAnsi="仿宋" w:eastAsia="仿宋"/>
                <w:color w:val="000000"/>
                <w:sz w:val="24"/>
                <w:szCs w:val="24"/>
              </w:rPr>
              <w:t>（提供厂家针对本项目的参数确认函及检测报告原件扫描件均加盖厂家公章佐证</w:t>
            </w:r>
            <w:r>
              <w:rPr>
                <w:rFonts w:hint="eastAsia" w:ascii="仿宋" w:hAnsi="仿宋" w:eastAsia="仿宋"/>
                <w:color w:val="000000"/>
                <w:sz w:val="24"/>
                <w:szCs w:val="24"/>
                <w:lang w:eastAsia="zh-CN"/>
              </w:rPr>
              <w:t>）</w:t>
            </w:r>
          </w:p>
        </w:tc>
        <w:tc>
          <w:tcPr>
            <w:tcW w:w="645" w:type="dxa"/>
            <w:tcBorders>
              <w:top w:val="single" w:color="auto" w:sz="4" w:space="0"/>
              <w:left w:val="single" w:color="auto" w:sz="4" w:space="0"/>
              <w:bottom w:val="single" w:color="auto" w:sz="4" w:space="0"/>
              <w:right w:val="single" w:color="auto" w:sz="12" w:space="0"/>
            </w:tcBorders>
            <w:noWrap w:val="0"/>
            <w:vAlign w:val="center"/>
          </w:tcPr>
          <w:p w14:paraId="3DCB19D3">
            <w:pPr>
              <w:widowControl/>
              <w:jc w:val="center"/>
              <w:textAlignment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55</w:t>
            </w:r>
          </w:p>
        </w:tc>
        <w:tc>
          <w:tcPr>
            <w:tcW w:w="615" w:type="dxa"/>
            <w:tcBorders>
              <w:top w:val="single" w:color="auto" w:sz="4" w:space="0"/>
              <w:left w:val="single" w:color="auto" w:sz="4" w:space="0"/>
              <w:bottom w:val="single" w:color="auto" w:sz="4" w:space="0"/>
              <w:right w:val="single" w:color="auto" w:sz="12" w:space="0"/>
            </w:tcBorders>
            <w:noWrap w:val="0"/>
            <w:vAlign w:val="center"/>
          </w:tcPr>
          <w:p w14:paraId="4E7A5396">
            <w:pPr>
              <w:widowControl/>
              <w:jc w:val="center"/>
              <w:textAlignment w:val="center"/>
              <w:rPr>
                <w:rFonts w:hint="default" w:ascii="宋体" w:hAnsi="宋体" w:eastAsia="宋体" w:cs="宋体"/>
                <w:sz w:val="22"/>
                <w:szCs w:val="22"/>
                <w:lang w:val="en-US" w:eastAsia="zh-CN"/>
              </w:rPr>
            </w:pPr>
          </w:p>
        </w:tc>
        <w:tc>
          <w:tcPr>
            <w:tcW w:w="660" w:type="dxa"/>
            <w:tcBorders>
              <w:top w:val="single" w:color="auto" w:sz="4" w:space="0"/>
              <w:left w:val="single" w:color="auto" w:sz="4" w:space="0"/>
              <w:bottom w:val="single" w:color="auto" w:sz="4" w:space="0"/>
              <w:right w:val="single" w:color="auto" w:sz="12" w:space="0"/>
            </w:tcBorders>
            <w:noWrap w:val="0"/>
            <w:vAlign w:val="center"/>
          </w:tcPr>
          <w:p w14:paraId="47538F8B">
            <w:pPr>
              <w:widowControl/>
              <w:jc w:val="center"/>
              <w:textAlignment w:val="center"/>
              <w:rPr>
                <w:rFonts w:hint="default" w:ascii="宋体" w:hAnsi="宋体" w:eastAsia="宋体" w:cs="宋体"/>
                <w:sz w:val="22"/>
                <w:szCs w:val="22"/>
                <w:lang w:val="en-US" w:eastAsia="zh-CN"/>
              </w:rPr>
            </w:pPr>
          </w:p>
        </w:tc>
        <w:tc>
          <w:tcPr>
            <w:tcW w:w="735" w:type="dxa"/>
            <w:tcBorders>
              <w:top w:val="single" w:color="auto" w:sz="4" w:space="0"/>
              <w:left w:val="single" w:color="auto" w:sz="4" w:space="0"/>
              <w:bottom w:val="single" w:color="auto" w:sz="4" w:space="0"/>
              <w:right w:val="single" w:color="auto" w:sz="12" w:space="0"/>
            </w:tcBorders>
            <w:noWrap w:val="0"/>
            <w:vAlign w:val="center"/>
          </w:tcPr>
          <w:p w14:paraId="5383DA2A">
            <w:pPr>
              <w:widowControl/>
              <w:jc w:val="center"/>
              <w:textAlignment w:val="center"/>
              <w:rPr>
                <w:rFonts w:hint="eastAsia" w:ascii="宋体" w:hAnsi="宋体" w:eastAsia="宋体" w:cs="宋体"/>
                <w:sz w:val="22"/>
                <w:szCs w:val="22"/>
                <w:lang w:val="en-US" w:eastAsia="zh-CN"/>
              </w:rPr>
            </w:pPr>
          </w:p>
        </w:tc>
      </w:tr>
      <w:tr w14:paraId="1E0B0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0" w:hRule="atLeast"/>
          <w:jc w:val="center"/>
        </w:trPr>
        <w:tc>
          <w:tcPr>
            <w:tcW w:w="665" w:type="dxa"/>
            <w:tcBorders>
              <w:top w:val="single" w:color="auto" w:sz="4" w:space="0"/>
              <w:left w:val="single" w:color="auto" w:sz="12" w:space="0"/>
              <w:bottom w:val="single" w:color="auto" w:sz="4" w:space="0"/>
              <w:right w:val="single" w:color="auto" w:sz="4" w:space="0"/>
            </w:tcBorders>
            <w:noWrap w:val="0"/>
            <w:vAlign w:val="center"/>
          </w:tcPr>
          <w:p w14:paraId="6D864AD7">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2</w:t>
            </w:r>
          </w:p>
        </w:tc>
        <w:tc>
          <w:tcPr>
            <w:tcW w:w="1216" w:type="dxa"/>
            <w:tcBorders>
              <w:top w:val="single" w:color="auto" w:sz="4" w:space="0"/>
              <w:left w:val="single" w:color="auto" w:sz="12" w:space="0"/>
              <w:bottom w:val="single" w:color="auto" w:sz="4" w:space="0"/>
              <w:right w:val="single" w:color="auto" w:sz="4" w:space="0"/>
            </w:tcBorders>
            <w:noWrap w:val="0"/>
            <w:vAlign w:val="center"/>
          </w:tcPr>
          <w:p w14:paraId="2B7FD603">
            <w:pPr>
              <w:numPr>
                <w:ilvl w:val="0"/>
                <w:numId w:val="0"/>
              </w:numPr>
              <w:spacing w:after="0" w:line="400" w:lineRule="exact"/>
              <w:jc w:val="both"/>
              <w:rPr>
                <w:rFonts w:hint="eastAsia" w:ascii="仿宋" w:hAnsi="仿宋" w:eastAsia="仿宋"/>
                <w:color w:val="000000"/>
                <w:sz w:val="24"/>
                <w:szCs w:val="24"/>
                <w:lang w:eastAsia="zh-Hans"/>
              </w:rPr>
            </w:pPr>
            <w:r>
              <w:rPr>
                <w:rFonts w:hint="eastAsia" w:ascii="仿宋" w:hAnsi="仿宋" w:eastAsia="仿宋"/>
                <w:color w:val="000000"/>
                <w:sz w:val="24"/>
                <w:szCs w:val="24"/>
              </w:rPr>
              <w:t>视频调色软件</w:t>
            </w:r>
          </w:p>
        </w:tc>
        <w:tc>
          <w:tcPr>
            <w:tcW w:w="4530" w:type="dxa"/>
            <w:tcBorders>
              <w:top w:val="single" w:color="auto" w:sz="4" w:space="0"/>
              <w:left w:val="single" w:color="auto" w:sz="4" w:space="0"/>
              <w:bottom w:val="single" w:color="auto" w:sz="4" w:space="0"/>
              <w:right w:val="single" w:color="auto" w:sz="12" w:space="0"/>
            </w:tcBorders>
            <w:noWrap w:val="0"/>
            <w:vAlign w:val="center"/>
          </w:tcPr>
          <w:p w14:paraId="64AA0CBA">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rPr>
              <w:t xml:space="preserve">1.专业调色软件，支持 4K HDR 视频支持，同时兼顾8K HDR 视频制作； </w:t>
            </w:r>
          </w:p>
          <w:p w14:paraId="55F2C18E">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rPr>
              <w:t xml:space="preserve">2.其软件应包括素材资源管理、剪辑、调色、专业音频处理、转码五大模块，同时五大模块之间能够无缝对接； </w:t>
            </w:r>
          </w:p>
          <w:p w14:paraId="7244BA40">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rPr>
              <w:t xml:space="preserve">3.素材支持 RAW、大疆 RAW、R3D、BRAW、SLOG、AVCHD、AVC-Intra、H.264、H.265 等格式原生 4K 素材剪辑、并对原始文件 ISO、高光恢复、白平衡、Gamma、曝光、色温、色调和锐度进行实时调整； </w:t>
            </w:r>
          </w:p>
          <w:p w14:paraId="65DB2350">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rPr>
              <w:t xml:space="preserve">4.软件系统需支持本地和异地协同工作，支持同系统不同机器间进行实时协同，即多台机器同时在同一项目的同一时间线上进行剪辑、调色、音频处理 、转码工作； </w:t>
            </w:r>
          </w:p>
          <w:p w14:paraId="5CD05CFB">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rPr>
              <w:t xml:space="preserve">5.系统需要支持宽色域管理,支持 YRGB 的色彩管理，宽色域管理包含 HDR与 SDR 之间色彩无缝转换； </w:t>
            </w:r>
          </w:p>
          <w:p w14:paraId="46D5B52D">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rPr>
              <w:t xml:space="preserve">6.系统支持多机位剪辑，最大支持 5x5 多达 25 个不同角度摄像机机位播放与快捷键选择镜头，类似现场直播切换台操作。支持自动色彩平衡，即自动将不同镜头之间色彩调整一致； </w:t>
            </w:r>
          </w:p>
          <w:p w14:paraId="38FD598E">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rPr>
              <w:t xml:space="preserve">7.具有神经网络引擎、立体 3D 工具、数十项滤镜和音频插件，以及先进的 HDR 调色和 HDR 示波器等功能。 </w:t>
            </w:r>
          </w:p>
          <w:p w14:paraId="1D81C8C5">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rPr>
              <w:t>8.服务与培训：调色软件安装调试；调色软件培训。包括提供剪辑、调色官方纸质教程，提供 4K HDR 视频制作全流程培训，提供 5.1 声道音频创作全流程培训。不少于15天现场培训。</w:t>
            </w:r>
          </w:p>
          <w:p w14:paraId="2272B6D6">
            <w:pPr>
              <w:numPr>
                <w:ilvl w:val="0"/>
                <w:numId w:val="0"/>
              </w:numPr>
              <w:spacing w:after="0" w:line="400" w:lineRule="exact"/>
              <w:jc w:val="both"/>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9、该套软件</w:t>
            </w:r>
            <w:r>
              <w:rPr>
                <w:rFonts w:hint="eastAsia" w:ascii="仿宋" w:hAnsi="仿宋" w:eastAsia="仿宋"/>
                <w:color w:val="000000"/>
                <w:sz w:val="24"/>
                <w:szCs w:val="24"/>
              </w:rPr>
              <w:t>（需提供彩页或官网截图加盖原厂或总代公章）</w:t>
            </w:r>
          </w:p>
        </w:tc>
        <w:tc>
          <w:tcPr>
            <w:tcW w:w="645" w:type="dxa"/>
            <w:tcBorders>
              <w:top w:val="single" w:color="auto" w:sz="4" w:space="0"/>
              <w:left w:val="single" w:color="auto" w:sz="4" w:space="0"/>
              <w:bottom w:val="single" w:color="auto" w:sz="4" w:space="0"/>
              <w:right w:val="single" w:color="auto" w:sz="12" w:space="0"/>
            </w:tcBorders>
            <w:noWrap w:val="0"/>
            <w:vAlign w:val="center"/>
          </w:tcPr>
          <w:p w14:paraId="7F3ECACC">
            <w:pPr>
              <w:widowControl/>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25</w:t>
            </w:r>
          </w:p>
        </w:tc>
        <w:tc>
          <w:tcPr>
            <w:tcW w:w="615" w:type="dxa"/>
            <w:tcBorders>
              <w:top w:val="single" w:color="auto" w:sz="4" w:space="0"/>
              <w:left w:val="single" w:color="auto" w:sz="4" w:space="0"/>
              <w:bottom w:val="single" w:color="auto" w:sz="4" w:space="0"/>
              <w:right w:val="single" w:color="auto" w:sz="12" w:space="0"/>
            </w:tcBorders>
            <w:noWrap w:val="0"/>
            <w:vAlign w:val="center"/>
          </w:tcPr>
          <w:p w14:paraId="4C608952">
            <w:pPr>
              <w:widowControl/>
              <w:jc w:val="center"/>
              <w:rPr>
                <w:rFonts w:hint="default" w:ascii="宋体" w:hAnsi="宋体" w:eastAsia="宋体" w:cs="宋体"/>
                <w:sz w:val="22"/>
                <w:szCs w:val="22"/>
                <w:lang w:val="en-US" w:eastAsia="zh-CN"/>
              </w:rPr>
            </w:pPr>
          </w:p>
        </w:tc>
        <w:tc>
          <w:tcPr>
            <w:tcW w:w="660" w:type="dxa"/>
            <w:tcBorders>
              <w:top w:val="single" w:color="auto" w:sz="4" w:space="0"/>
              <w:left w:val="single" w:color="auto" w:sz="4" w:space="0"/>
              <w:bottom w:val="single" w:color="auto" w:sz="4" w:space="0"/>
              <w:right w:val="single" w:color="auto" w:sz="12" w:space="0"/>
            </w:tcBorders>
            <w:noWrap w:val="0"/>
            <w:vAlign w:val="center"/>
          </w:tcPr>
          <w:p w14:paraId="4A67F091">
            <w:pPr>
              <w:widowControl/>
              <w:jc w:val="center"/>
              <w:rPr>
                <w:rFonts w:hint="default" w:ascii="宋体" w:hAnsi="宋体" w:eastAsia="宋体" w:cs="宋体"/>
                <w:sz w:val="22"/>
                <w:szCs w:val="22"/>
                <w:lang w:val="en-US" w:eastAsia="zh-CN"/>
              </w:rPr>
            </w:pPr>
          </w:p>
        </w:tc>
        <w:tc>
          <w:tcPr>
            <w:tcW w:w="735" w:type="dxa"/>
            <w:tcBorders>
              <w:top w:val="single" w:color="auto" w:sz="4" w:space="0"/>
              <w:left w:val="single" w:color="auto" w:sz="4" w:space="0"/>
              <w:bottom w:val="single" w:color="auto" w:sz="4" w:space="0"/>
              <w:right w:val="single" w:color="auto" w:sz="12" w:space="0"/>
            </w:tcBorders>
            <w:noWrap w:val="0"/>
            <w:vAlign w:val="center"/>
          </w:tcPr>
          <w:p w14:paraId="5AC38749">
            <w:pPr>
              <w:widowControl/>
              <w:jc w:val="center"/>
              <w:rPr>
                <w:rFonts w:hint="eastAsia" w:ascii="宋体" w:hAnsi="宋体" w:cs="宋体"/>
                <w:sz w:val="22"/>
                <w:szCs w:val="22"/>
                <w:lang w:val="en-US" w:eastAsia="zh-CN"/>
              </w:rPr>
            </w:pPr>
          </w:p>
        </w:tc>
      </w:tr>
      <w:tr w14:paraId="3B31D7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81" w:type="dxa"/>
            <w:gridSpan w:val="2"/>
            <w:noWrap w:val="0"/>
            <w:vAlign w:val="center"/>
          </w:tcPr>
          <w:p w14:paraId="7B6803D4">
            <w:pPr>
              <w:widowControl/>
              <w:jc w:val="center"/>
              <w:rPr>
                <w:rFonts w:hint="eastAsia" w:ascii="宋体" w:hAnsi="宋体" w:cs="宋体"/>
                <w:b/>
                <w:bCs/>
                <w:sz w:val="22"/>
                <w:szCs w:val="22"/>
              </w:rPr>
            </w:pPr>
            <w:r>
              <w:rPr>
                <w:rFonts w:hint="eastAsia" w:ascii="宋体" w:hAnsi="宋体" w:cs="宋体"/>
                <w:b/>
                <w:bCs/>
                <w:sz w:val="22"/>
                <w:szCs w:val="22"/>
              </w:rPr>
              <w:t>　</w:t>
            </w:r>
          </w:p>
          <w:p w14:paraId="72C5A9E3">
            <w:pPr>
              <w:widowControl/>
              <w:jc w:val="center"/>
              <w:rPr>
                <w:rFonts w:hint="eastAsia" w:ascii="宋体" w:hAnsi="宋体" w:cs="宋体"/>
                <w:b/>
                <w:bCs/>
                <w:sz w:val="22"/>
                <w:szCs w:val="22"/>
              </w:rPr>
            </w:pPr>
            <w:r>
              <w:rPr>
                <w:rFonts w:hint="eastAsia" w:ascii="宋体" w:hAnsi="宋体"/>
                <w:b/>
                <w:szCs w:val="21"/>
              </w:rPr>
              <w:t>合计金额（元）</w:t>
            </w:r>
          </w:p>
        </w:tc>
        <w:tc>
          <w:tcPr>
            <w:tcW w:w="6450" w:type="dxa"/>
            <w:gridSpan w:val="4"/>
            <w:noWrap w:val="0"/>
            <w:vAlign w:val="center"/>
          </w:tcPr>
          <w:p w14:paraId="666A619E">
            <w:pPr>
              <w:widowControl/>
              <w:jc w:val="right"/>
              <w:rPr>
                <w:rFonts w:hint="default" w:ascii="宋体" w:hAnsi="宋体" w:cs="宋体"/>
                <w:b/>
                <w:bCs/>
                <w:sz w:val="22"/>
                <w:szCs w:val="22"/>
                <w:lang w:val="en-US"/>
              </w:rPr>
            </w:pPr>
            <w:r>
              <w:rPr>
                <w:rFonts w:hint="eastAsia" w:ascii="宋体" w:hAnsi="宋体" w:cs="宋体"/>
                <w:b/>
                <w:bCs/>
                <w:sz w:val="22"/>
                <w:szCs w:val="22"/>
                <w:lang w:val="en-US" w:eastAsia="zh-CN"/>
              </w:rPr>
              <w:t>元</w:t>
            </w:r>
          </w:p>
        </w:tc>
        <w:tc>
          <w:tcPr>
            <w:tcW w:w="735" w:type="dxa"/>
            <w:noWrap w:val="0"/>
            <w:vAlign w:val="center"/>
          </w:tcPr>
          <w:p w14:paraId="3F4BD588">
            <w:pPr>
              <w:widowControl/>
              <w:jc w:val="right"/>
              <w:rPr>
                <w:rFonts w:hint="eastAsia" w:ascii="宋体" w:hAnsi="宋体" w:cs="宋体"/>
                <w:b/>
                <w:bCs/>
                <w:sz w:val="22"/>
                <w:szCs w:val="22"/>
                <w:lang w:val="en-US" w:eastAsia="zh-CN"/>
              </w:rPr>
            </w:pPr>
          </w:p>
        </w:tc>
      </w:tr>
      <w:tr w14:paraId="5EFC6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066" w:type="dxa"/>
            <w:gridSpan w:val="7"/>
            <w:noWrap w:val="0"/>
            <w:vAlign w:val="center"/>
          </w:tcPr>
          <w:p w14:paraId="0CDE9906">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付款方式：货物到达施工现场指定位置验收合格后</w:t>
            </w:r>
            <w:r>
              <w:rPr>
                <w:rFonts w:hint="eastAsia" w:ascii="仿宋" w:hAnsi="仿宋" w:eastAsia="仿宋"/>
                <w:color w:val="000000"/>
                <w:sz w:val="24"/>
                <w:szCs w:val="24"/>
                <w:u w:val="single"/>
                <w:lang w:val="en-US" w:eastAsia="zh-CN"/>
              </w:rPr>
              <w:t>30</w:t>
            </w:r>
            <w:r>
              <w:rPr>
                <w:rFonts w:hint="eastAsia" w:ascii="仿宋" w:hAnsi="仿宋" w:eastAsia="仿宋"/>
                <w:color w:val="000000"/>
                <w:sz w:val="24"/>
                <w:szCs w:val="24"/>
              </w:rPr>
              <w:t>个工作日内，支付验收合格</w:t>
            </w:r>
            <w:r>
              <w:rPr>
                <w:rFonts w:hint="eastAsia" w:ascii="仿宋" w:hAnsi="仿宋" w:eastAsia="仿宋"/>
                <w:color w:val="000000"/>
                <w:sz w:val="24"/>
                <w:szCs w:val="24"/>
                <w:lang w:eastAsia="zh-CN"/>
              </w:rPr>
              <w:t>设备</w:t>
            </w:r>
            <w:r>
              <w:rPr>
                <w:rFonts w:hint="eastAsia" w:ascii="仿宋" w:hAnsi="仿宋" w:eastAsia="仿宋"/>
                <w:color w:val="000000"/>
                <w:sz w:val="24"/>
                <w:szCs w:val="24"/>
              </w:rPr>
              <w:t>款的</w:t>
            </w:r>
            <w:r>
              <w:rPr>
                <w:rFonts w:hint="eastAsia" w:ascii="仿宋" w:hAnsi="仿宋" w:eastAsia="仿宋"/>
                <w:color w:val="000000"/>
                <w:sz w:val="24"/>
                <w:szCs w:val="24"/>
                <w:u w:val="single"/>
                <w:lang w:val="en-US" w:eastAsia="zh-CN"/>
              </w:rPr>
              <w:t>95</w:t>
            </w:r>
            <w:r>
              <w:rPr>
                <w:rFonts w:hint="eastAsia" w:ascii="仿宋" w:hAnsi="仿宋" w:eastAsia="仿宋"/>
                <w:color w:val="000000"/>
                <w:sz w:val="24"/>
                <w:szCs w:val="24"/>
                <w:u w:val="single"/>
              </w:rPr>
              <w:t>%</w:t>
            </w:r>
            <w:r>
              <w:rPr>
                <w:rFonts w:hint="eastAsia" w:ascii="仿宋" w:hAnsi="仿宋" w:eastAsia="仿宋"/>
                <w:color w:val="000000"/>
                <w:sz w:val="24"/>
                <w:szCs w:val="24"/>
              </w:rPr>
              <w:t>作为验收款；余款</w:t>
            </w:r>
            <w:r>
              <w:rPr>
                <w:rFonts w:hint="eastAsia" w:ascii="仿宋" w:hAnsi="仿宋" w:eastAsia="仿宋"/>
                <w:color w:val="000000"/>
                <w:sz w:val="24"/>
                <w:szCs w:val="24"/>
                <w:u w:val="single"/>
                <w:lang w:val="en-US" w:eastAsia="zh-CN"/>
              </w:rPr>
              <w:t>5</w:t>
            </w:r>
            <w:r>
              <w:rPr>
                <w:rFonts w:hint="eastAsia" w:ascii="仿宋" w:hAnsi="仿宋" w:eastAsia="仿宋"/>
                <w:color w:val="000000"/>
                <w:sz w:val="24"/>
                <w:szCs w:val="24"/>
              </w:rPr>
              <w:t>%作为质保金在质保期满(验收合格之日起算)</w:t>
            </w:r>
            <w:r>
              <w:rPr>
                <w:rFonts w:hint="eastAsia" w:ascii="仿宋" w:hAnsi="仿宋" w:eastAsia="仿宋"/>
                <w:color w:val="000000"/>
                <w:sz w:val="24"/>
                <w:szCs w:val="24"/>
                <w:u w:val="single"/>
                <w:lang w:val="en-US" w:eastAsia="zh-CN"/>
              </w:rPr>
              <w:t>15</w:t>
            </w:r>
            <w:r>
              <w:rPr>
                <w:rFonts w:hint="eastAsia" w:ascii="仿宋" w:hAnsi="仿宋" w:eastAsia="仿宋"/>
                <w:color w:val="000000"/>
                <w:sz w:val="24"/>
                <w:szCs w:val="24"/>
                <w:lang w:val="en-US" w:eastAsia="zh-CN"/>
              </w:rPr>
              <w:t>个工作日内</w:t>
            </w:r>
            <w:r>
              <w:rPr>
                <w:rFonts w:hint="eastAsia" w:ascii="仿宋" w:hAnsi="仿宋" w:eastAsia="仿宋"/>
                <w:color w:val="000000"/>
                <w:sz w:val="24"/>
                <w:szCs w:val="24"/>
              </w:rPr>
              <w:t>无息支付。</w:t>
            </w:r>
            <w:r>
              <w:rPr>
                <w:rFonts w:hint="eastAsia" w:ascii="仿宋" w:hAnsi="仿宋" w:eastAsia="仿宋"/>
                <w:color w:val="000000"/>
                <w:sz w:val="24"/>
                <w:szCs w:val="24"/>
                <w:lang w:val="en-US" w:eastAsia="zh-CN"/>
              </w:rPr>
              <w:t xml:space="preserve">        </w:t>
            </w:r>
          </w:p>
          <w:p w14:paraId="129EE4F8">
            <w:pPr>
              <w:numPr>
                <w:ilvl w:val="0"/>
                <w:numId w:val="0"/>
              </w:numPr>
              <w:spacing w:after="0" w:line="400" w:lineRule="exact"/>
              <w:jc w:val="both"/>
              <w:rPr>
                <w:rFonts w:hint="eastAsia" w:ascii="仿宋" w:hAnsi="仿宋" w:eastAsia="仿宋"/>
                <w:color w:val="000000"/>
                <w:sz w:val="24"/>
                <w:szCs w:val="24"/>
              </w:rPr>
            </w:pPr>
            <w:r>
              <w:rPr>
                <w:rFonts w:hint="eastAsia" w:ascii="仿宋" w:hAnsi="仿宋" w:eastAsia="仿宋"/>
                <w:color w:val="000000"/>
                <w:sz w:val="24"/>
                <w:szCs w:val="24"/>
                <w:lang w:val="en-US" w:eastAsia="zh-CN"/>
              </w:rPr>
              <w:t>2.</w:t>
            </w:r>
            <w:r>
              <w:rPr>
                <w:rFonts w:hint="eastAsia" w:ascii="仿宋" w:hAnsi="仿宋" w:eastAsia="仿宋"/>
                <w:color w:val="000000"/>
                <w:sz w:val="24"/>
                <w:szCs w:val="24"/>
              </w:rPr>
              <w:t>交货期：交货时间：</w:t>
            </w:r>
            <w:r>
              <w:rPr>
                <w:rFonts w:hint="eastAsia" w:ascii="仿宋" w:hAnsi="仿宋" w:eastAsia="仿宋"/>
                <w:color w:val="000000"/>
                <w:sz w:val="24"/>
                <w:szCs w:val="24"/>
                <w:u w:val="single"/>
                <w:lang w:val="en-US" w:eastAsia="zh-CN"/>
              </w:rPr>
              <w:t>签订合同后10天</w:t>
            </w:r>
            <w:r>
              <w:rPr>
                <w:rFonts w:hint="eastAsia" w:ascii="仿宋" w:hAnsi="仿宋" w:eastAsia="仿宋"/>
                <w:color w:val="000000"/>
                <w:sz w:val="24"/>
                <w:szCs w:val="24"/>
                <w:lang w:val="en-US" w:eastAsia="zh-CN"/>
              </w:rPr>
              <w:t>交货</w:t>
            </w:r>
            <w:r>
              <w:rPr>
                <w:rFonts w:hint="eastAsia" w:ascii="仿宋" w:hAnsi="仿宋" w:eastAsia="仿宋"/>
                <w:color w:val="000000"/>
                <w:sz w:val="24"/>
                <w:szCs w:val="24"/>
              </w:rPr>
              <w:t>，到货检验合格后</w:t>
            </w:r>
            <w:r>
              <w:rPr>
                <w:rFonts w:hint="eastAsia" w:ascii="仿宋" w:hAnsi="仿宋" w:eastAsia="仿宋"/>
                <w:color w:val="000000"/>
                <w:sz w:val="24"/>
                <w:szCs w:val="24"/>
                <w:u w:val="single"/>
                <w:lang w:val="en-US" w:eastAsia="zh-CN"/>
              </w:rPr>
              <w:t>15</w:t>
            </w:r>
            <w:bookmarkStart w:id="179" w:name="_GoBack"/>
            <w:bookmarkEnd w:id="179"/>
            <w:r>
              <w:rPr>
                <w:rFonts w:hint="eastAsia" w:ascii="仿宋" w:hAnsi="仿宋" w:eastAsia="仿宋"/>
                <w:color w:val="000000"/>
                <w:sz w:val="24"/>
                <w:szCs w:val="24"/>
              </w:rPr>
              <w:t>个工作日内完成安装。</w:t>
            </w:r>
          </w:p>
          <w:p w14:paraId="1C122F4B">
            <w:pPr>
              <w:widowControl/>
              <w:jc w:val="both"/>
              <w:rPr>
                <w:rFonts w:hint="default" w:ascii="宋体" w:hAnsi="宋体" w:eastAsia="仿宋" w:cs="宋体"/>
                <w:b/>
                <w:bCs/>
                <w:sz w:val="22"/>
                <w:szCs w:val="22"/>
                <w:lang w:val="en-US" w:eastAsia="zh-CN"/>
              </w:rPr>
            </w:pP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质保期：质保期为</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lang w:val="en-US" w:eastAsia="zh-CN"/>
              </w:rPr>
              <w:t>36</w:t>
            </w:r>
            <w:r>
              <w:rPr>
                <w:rFonts w:hint="eastAsia" w:ascii="仿宋" w:hAnsi="仿宋" w:eastAsia="仿宋"/>
                <w:color w:val="000000"/>
                <w:sz w:val="24"/>
                <w:szCs w:val="24"/>
              </w:rPr>
              <w:t>个月</w:t>
            </w:r>
            <w:r>
              <w:rPr>
                <w:rFonts w:hint="eastAsia" w:ascii="仿宋" w:hAnsi="仿宋" w:eastAsia="仿宋"/>
                <w:color w:val="000000"/>
                <w:sz w:val="24"/>
                <w:szCs w:val="24"/>
                <w:lang w:val="en-US" w:eastAsia="zh-CN"/>
              </w:rPr>
              <w:t>起</w:t>
            </w:r>
            <w:r>
              <w:rPr>
                <w:rFonts w:hint="eastAsia" w:ascii="仿宋" w:hAnsi="仿宋" w:eastAsia="仿宋"/>
                <w:color w:val="000000"/>
                <w:sz w:val="24"/>
                <w:szCs w:val="24"/>
              </w:rPr>
              <w:t>，</w:t>
            </w:r>
            <w:r>
              <w:rPr>
                <w:rFonts w:hint="eastAsia" w:ascii="仿宋" w:hAnsi="仿宋" w:eastAsia="仿宋"/>
                <w:color w:val="000000" w:themeColor="text1"/>
                <w:sz w:val="24"/>
                <w:szCs w:val="24"/>
                <w:lang w:val="en-US" w:eastAsia="zh-CN"/>
                <w14:textFill>
                  <w14:solidFill>
                    <w14:schemeClr w14:val="tx1"/>
                  </w14:solidFill>
                </w14:textFill>
              </w:rPr>
              <w:t>质保期内提供软件免费升级及维护</w:t>
            </w:r>
            <w:r>
              <w:rPr>
                <w:rFonts w:hint="eastAsia" w:ascii="仿宋" w:hAnsi="仿宋" w:eastAsia="仿宋"/>
                <w:color w:val="FF0000"/>
                <w:sz w:val="24"/>
                <w:szCs w:val="24"/>
                <w:lang w:val="en-US" w:eastAsia="zh-CN"/>
              </w:rPr>
              <w:t>。</w:t>
            </w:r>
          </w:p>
        </w:tc>
      </w:tr>
    </w:tbl>
    <w:p w14:paraId="5BD6F468">
      <w:pPr>
        <w:pStyle w:val="52"/>
        <w:spacing w:after="160" w:line="360" w:lineRule="auto"/>
        <w:jc w:val="both"/>
        <w:textAlignment w:val="baseline"/>
        <w:rPr>
          <w:rFonts w:hint="eastAsia" w:ascii="仿宋" w:hAnsi="仿宋" w:eastAsia="仿宋" w:cs="仿宋"/>
          <w:b/>
          <w:color w:val="000000" w:themeColor="text1"/>
          <w:sz w:val="44"/>
          <w:szCs w:val="44"/>
          <w14:textFill>
            <w14:solidFill>
              <w14:schemeClr w14:val="tx1"/>
            </w14:solidFill>
          </w14:textFill>
        </w:rPr>
      </w:pPr>
    </w:p>
    <w:p w14:paraId="7375F0B8">
      <w:pPr>
        <w:spacing w:line="4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w:t>
      </w:r>
    </w:p>
    <w:p w14:paraId="11FC62A8">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44F8BF27">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参与人所投商品需要提供品牌、规格型号等真实详细信息，禁止复制采购人所提供的参考参数。</w:t>
      </w:r>
    </w:p>
    <w:p w14:paraId="10A6A6DC">
      <w:pPr>
        <w:numPr>
          <w:ilvl w:val="0"/>
          <w:numId w:val="6"/>
        </w:numPr>
        <w:spacing w:after="0" w:line="440" w:lineRule="exact"/>
        <w:rPr>
          <w:rFonts w:ascii="仿宋" w:hAnsi="仿宋" w:eastAsia="仿宋"/>
          <w:b/>
          <w:bCs w:val="0"/>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参与人所投商品报价应包含税费、运输费、搬运费、整体实施、设计方案或实施方案、安装调试费、售后服务等一切费用。</w:t>
      </w:r>
      <w:r>
        <w:rPr>
          <w:rFonts w:hint="eastAsia" w:ascii="仿宋" w:hAnsi="仿宋" w:eastAsia="仿宋"/>
          <w:b/>
          <w:bCs w:val="0"/>
          <w:color w:val="000000" w:themeColor="text1"/>
          <w:sz w:val="24"/>
          <w:szCs w:val="24"/>
          <w:lang w:eastAsia="zh-CN"/>
          <w14:textFill>
            <w14:solidFill>
              <w14:schemeClr w14:val="tx1"/>
            </w14:solidFill>
          </w14:textFill>
        </w:rPr>
        <w:t>（</w:t>
      </w:r>
      <w:r>
        <w:rPr>
          <w:rFonts w:hint="eastAsia" w:ascii="仿宋" w:hAnsi="仿宋" w:eastAsia="仿宋"/>
          <w:b/>
          <w:bCs w:val="0"/>
          <w:color w:val="000000" w:themeColor="text1"/>
          <w:sz w:val="24"/>
          <w:szCs w:val="24"/>
          <w14:textFill>
            <w14:solidFill>
              <w14:schemeClr w14:val="tx1"/>
            </w14:solidFill>
          </w14:textFill>
        </w:rPr>
        <w:t>文件和资料：依据项目需求，包括但不限于设计方案、建设/施工图纸及方案、排产计划、交付计划、变更单据、质量合格证明、质量检测报告、设备布置/设备调试/设备使用手册等、培训计划等。</w:t>
      </w:r>
      <w:r>
        <w:rPr>
          <w:rFonts w:hint="eastAsia" w:ascii="仿宋" w:hAnsi="仿宋" w:eastAsia="仿宋"/>
          <w:b/>
          <w:bCs w:val="0"/>
          <w:color w:val="000000" w:themeColor="text1"/>
          <w:sz w:val="24"/>
          <w:szCs w:val="24"/>
          <w:lang w:eastAsia="zh-CN"/>
          <w14:textFill>
            <w14:solidFill>
              <w14:schemeClr w14:val="tx1"/>
            </w14:solidFill>
          </w14:textFill>
        </w:rPr>
        <w:t>）</w:t>
      </w:r>
    </w:p>
    <w:p w14:paraId="257243FD">
      <w:pPr>
        <w:rPr>
          <w:rFonts w:ascii="仿宋" w:hAnsi="仿宋" w:eastAsia="仿宋"/>
          <w:b/>
          <w:color w:val="000000" w:themeColor="text1"/>
          <w:sz w:val="36"/>
          <w:szCs w:val="36"/>
          <w14:textFill>
            <w14:solidFill>
              <w14:schemeClr w14:val="tx1"/>
            </w14:solidFill>
          </w14:textFill>
        </w:rPr>
      </w:pPr>
    </w:p>
    <w:p w14:paraId="033847C3">
      <w:pPr>
        <w:pStyle w:val="4"/>
        <w:sectPr>
          <w:headerReference r:id="rId6" w:type="first"/>
          <w:headerReference r:id="rId5" w:type="default"/>
          <w:pgSz w:w="11906" w:h="16838"/>
          <w:pgMar w:top="1440" w:right="1133" w:bottom="1440" w:left="993" w:header="851" w:footer="227" w:gutter="0"/>
          <w:cols w:space="425" w:num="1"/>
          <w:titlePg/>
          <w:docGrid w:type="lines" w:linePitch="312" w:charSpace="0"/>
        </w:sectPr>
      </w:pPr>
    </w:p>
    <w:p w14:paraId="13881E96">
      <w:pPr>
        <w:spacing w:line="1000" w:lineRule="exact"/>
        <w:ind w:left="3740" w:leftChars="500" w:hanging="2640" w:hangingChars="1200"/>
        <w:jc w:val="both"/>
        <w:rPr>
          <w:rFonts w:hint="eastAsia" w:ascii="仿宋" w:hAnsi="仿宋" w:eastAsia="仿宋"/>
          <w:b/>
          <w:color w:val="000000" w:themeColor="text1"/>
          <w:sz w:val="44"/>
          <w:szCs w:val="44"/>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1452880</wp:posOffset>
            </wp:positionH>
            <wp:positionV relativeFrom="page">
              <wp:posOffset>63500</wp:posOffset>
            </wp:positionV>
            <wp:extent cx="2695575" cy="628650"/>
            <wp:effectExtent l="0" t="0" r="9525" b="0"/>
            <wp:wrapNone/>
            <wp:docPr id="4"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jxut"/>
                    <pic:cNvPicPr>
                      <a:picLocks noChangeAspect="1"/>
                    </pic:cNvPicPr>
                  </pic:nvPicPr>
                  <pic:blipFill>
                    <a:blip r:embed="rId13"/>
                    <a:stretch>
                      <a:fillRect/>
                    </a:stretch>
                  </pic:blipFill>
                  <pic:spPr>
                    <a:xfrm>
                      <a:off x="0" y="0"/>
                      <a:ext cx="2695575" cy="628650"/>
                    </a:xfrm>
                    <a:prstGeom prst="rect">
                      <a:avLst/>
                    </a:prstGeom>
                    <a:noFill/>
                    <a:ln>
                      <a:noFill/>
                    </a:ln>
                  </pic:spPr>
                </pic:pic>
              </a:graphicData>
            </a:graphic>
          </wp:anchor>
        </w:drawing>
      </w:r>
      <w:r>
        <w:rPr>
          <w:rFonts w:hint="eastAsia" w:ascii="仿宋" w:hAnsi="仿宋" w:eastAsia="仿宋" w:cs="仿宋"/>
          <w:b/>
          <w:color w:val="000000" w:themeColor="text1"/>
          <w:sz w:val="44"/>
          <w:szCs w:val="44"/>
          <w14:textFill>
            <w14:solidFill>
              <w14:schemeClr w14:val="tx1"/>
            </w14:solidFill>
          </w14:textFill>
        </w:rPr>
        <w:t>江西科技学院</w:t>
      </w:r>
      <w:r>
        <w:rPr>
          <w:rFonts w:hint="eastAsia" w:ascii="仿宋" w:hAnsi="仿宋" w:eastAsia="仿宋"/>
          <w:b/>
          <w:color w:val="000000" w:themeColor="text1"/>
          <w:sz w:val="44"/>
          <w:szCs w:val="44"/>
          <w14:textFill>
            <w14:solidFill>
              <w14:schemeClr w14:val="tx1"/>
            </w14:solidFill>
          </w14:textFill>
        </w:rPr>
        <w:t>关于</w:t>
      </w:r>
      <w:r>
        <w:rPr>
          <w:rFonts w:hint="eastAsia" w:ascii="仿宋" w:hAnsi="仿宋" w:eastAsia="仿宋" w:cs="仿宋"/>
          <w:b/>
          <w:color w:val="000000" w:themeColor="text1"/>
          <w:sz w:val="44"/>
          <w:szCs w:val="44"/>
          <w:lang w:val="en-US" w:eastAsia="zh-CN"/>
          <w14:textFill>
            <w14:solidFill>
              <w14:schemeClr w14:val="tx1"/>
            </w14:solidFill>
          </w14:textFill>
        </w:rPr>
        <w:t>非线性编辑实验室软件采购</w:t>
      </w:r>
      <w:r>
        <w:rPr>
          <w:rFonts w:hint="eastAsia" w:ascii="仿宋" w:hAnsi="仿宋" w:eastAsia="仿宋"/>
          <w:b/>
          <w:color w:val="000000" w:themeColor="text1"/>
          <w:sz w:val="44"/>
          <w:szCs w:val="44"/>
          <w14:textFill>
            <w14:solidFill>
              <w14:schemeClr w14:val="tx1"/>
            </w14:solidFill>
          </w14:textFill>
        </w:rPr>
        <w:t>项目</w:t>
      </w:r>
    </w:p>
    <w:p w14:paraId="7A942557">
      <w:pPr>
        <w:spacing w:line="580" w:lineRule="exact"/>
        <w:jc w:val="center"/>
        <w:rPr>
          <w:rFonts w:ascii="仿宋" w:hAnsi="仿宋" w:eastAsia="仿宋"/>
          <w:b/>
          <w:color w:val="000000" w:themeColor="text1"/>
          <w:sz w:val="52"/>
          <w:szCs w:val="52"/>
          <w14:textFill>
            <w14:solidFill>
              <w14:schemeClr w14:val="tx1"/>
            </w14:solidFill>
          </w14:textFill>
        </w:rPr>
      </w:pPr>
    </w:p>
    <w:p w14:paraId="162A09C1">
      <w:pPr>
        <w:spacing w:line="580" w:lineRule="exact"/>
        <w:jc w:val="center"/>
        <w:rPr>
          <w:rFonts w:ascii="仿宋" w:hAnsi="仿宋" w:eastAsia="仿宋"/>
          <w:b/>
          <w:color w:val="000000" w:themeColor="text1"/>
          <w:sz w:val="52"/>
          <w:szCs w:val="52"/>
          <w14:textFill>
            <w14:solidFill>
              <w14:schemeClr w14:val="tx1"/>
            </w14:solidFill>
          </w14:textFill>
        </w:rPr>
      </w:pPr>
    </w:p>
    <w:p w14:paraId="45374E22">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14:paraId="7C38022E">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14:paraId="37966A58">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14:paraId="47035B5F">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14:paraId="0DFAC57C">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14:paraId="1C9F49A9">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14:paraId="00EEBE64">
      <w:pPr>
        <w:spacing w:line="580" w:lineRule="exact"/>
        <w:jc w:val="center"/>
        <w:rPr>
          <w:rFonts w:ascii="仿宋" w:hAnsi="仿宋" w:eastAsia="仿宋"/>
          <w:b/>
          <w:color w:val="000000" w:themeColor="text1"/>
          <w:sz w:val="72"/>
          <w:szCs w:val="72"/>
          <w14:textFill>
            <w14:solidFill>
              <w14:schemeClr w14:val="tx1"/>
            </w14:solidFill>
          </w14:textFill>
        </w:rPr>
      </w:pPr>
    </w:p>
    <w:p w14:paraId="7591E37D">
      <w:pPr>
        <w:spacing w:line="580" w:lineRule="exact"/>
        <w:jc w:val="center"/>
        <w:rPr>
          <w:rFonts w:ascii="仿宋" w:hAnsi="仿宋" w:eastAsia="仿宋"/>
          <w:b/>
          <w:color w:val="000000" w:themeColor="text1"/>
          <w:sz w:val="72"/>
          <w:szCs w:val="72"/>
          <w14:textFill>
            <w14:solidFill>
              <w14:schemeClr w14:val="tx1"/>
            </w14:solidFill>
          </w14:textFill>
        </w:rPr>
      </w:pPr>
    </w:p>
    <w:p w14:paraId="4463B079">
      <w:pPr>
        <w:spacing w:line="580" w:lineRule="exact"/>
        <w:jc w:val="center"/>
        <w:rPr>
          <w:rFonts w:ascii="仿宋" w:hAnsi="仿宋" w:eastAsia="仿宋"/>
          <w:b/>
          <w:color w:val="000000" w:themeColor="text1"/>
          <w:sz w:val="72"/>
          <w:szCs w:val="72"/>
          <w14:textFill>
            <w14:solidFill>
              <w14:schemeClr w14:val="tx1"/>
            </w14:solidFill>
          </w14:textFill>
        </w:rPr>
      </w:pPr>
    </w:p>
    <w:p w14:paraId="326D077B">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14:paraId="16D3982C">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14:paraId="0391B2ED">
      <w:pPr>
        <w:jc w:val="center"/>
        <w:rPr>
          <w:rFonts w:ascii="仿宋" w:hAnsi="仿宋" w:eastAsia="仿宋"/>
          <w:b/>
          <w:color w:val="000000" w:themeColor="text1"/>
          <w:sz w:val="36"/>
          <w:szCs w:val="36"/>
          <w14:textFill>
            <w14:solidFill>
              <w14:schemeClr w14:val="tx1"/>
            </w14:solidFill>
          </w14:textFill>
        </w:rPr>
      </w:pPr>
    </w:p>
    <w:p w14:paraId="51EE0D50">
      <w:pPr>
        <w:jc w:val="center"/>
        <w:rPr>
          <w:rFonts w:ascii="仿宋" w:hAnsi="仿宋" w:eastAsia="仿宋"/>
          <w:b/>
          <w:bCs/>
          <w:color w:val="000000" w:themeColor="text1"/>
          <w:sz w:val="30"/>
          <w:szCs w:val="30"/>
          <w14:textFill>
            <w14:solidFill>
              <w14:schemeClr w14:val="tx1"/>
            </w14:solidFill>
          </w14:textFill>
        </w:rPr>
      </w:pPr>
    </w:p>
    <w:p w14:paraId="57B081E4">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14:paraId="05E13736">
      <w:pPr>
        <w:rPr>
          <w:rFonts w:ascii="仿宋" w:hAnsi="仿宋" w:eastAsia="仿宋"/>
          <w:b/>
          <w:bCs/>
          <w:color w:val="000000" w:themeColor="text1"/>
          <w:sz w:val="30"/>
          <w:szCs w:val="30"/>
          <w14:textFill>
            <w14:solidFill>
              <w14:schemeClr w14:val="tx1"/>
            </w14:solidFill>
          </w14:textFill>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6933521E">
      <w:pPr>
        <w:jc w:val="center"/>
        <w:outlineLvl w:val="1"/>
        <w:rPr>
          <w:rFonts w:hint="eastAsia" w:ascii="仿宋" w:hAnsi="仿宋" w:eastAsia="仿宋"/>
          <w:b/>
          <w:bCs/>
          <w:color w:val="000000" w:themeColor="text1"/>
          <w:sz w:val="24"/>
          <w:szCs w:val="24"/>
          <w14:textFill>
            <w14:solidFill>
              <w14:schemeClr w14:val="tx1"/>
            </w14:solidFill>
          </w14:textFill>
        </w:rPr>
      </w:pPr>
      <w:bookmarkStart w:id="47" w:name="_Toc211917116"/>
      <w:bookmarkStart w:id="48" w:name="_Toc259520865"/>
      <w:bookmarkStart w:id="49" w:name="_Toc266870833"/>
      <w:bookmarkStart w:id="50" w:name="_Toc259692740"/>
      <w:bookmarkStart w:id="51" w:name="_Toc230071147"/>
      <w:bookmarkStart w:id="52" w:name="_Toc267060453"/>
      <w:bookmarkStart w:id="53" w:name="_Toc180302913"/>
      <w:bookmarkStart w:id="54" w:name="_Toc182372782"/>
      <w:bookmarkStart w:id="55" w:name="_Toc217891402"/>
      <w:bookmarkStart w:id="56" w:name="_Toc213756051"/>
      <w:bookmarkStart w:id="57" w:name="_Toc259692647"/>
      <w:bookmarkStart w:id="58" w:name="_Toc192996446"/>
      <w:bookmarkStart w:id="59" w:name="_Toc251613829"/>
      <w:bookmarkStart w:id="60" w:name="_Toc170798793"/>
      <w:bookmarkStart w:id="61" w:name="_Toc267060068"/>
      <w:bookmarkStart w:id="62" w:name="_Toc177985469"/>
      <w:bookmarkStart w:id="63" w:name="_Toc213755995"/>
      <w:bookmarkStart w:id="64" w:name="_Toc267059653"/>
      <w:bookmarkStart w:id="65" w:name="_Toc169332949"/>
      <w:bookmarkStart w:id="66" w:name="_Toc253066614"/>
      <w:bookmarkStart w:id="67" w:name="_Toc235438344"/>
      <w:bookmarkStart w:id="68" w:name="_Toc181436461"/>
      <w:bookmarkStart w:id="69" w:name="_Toc249325711"/>
      <w:bookmarkStart w:id="70" w:name="_Toc236021449"/>
      <w:bookmarkStart w:id="71" w:name="_Toc191783222"/>
      <w:bookmarkStart w:id="72" w:name="_Toc273178698"/>
      <w:bookmarkStart w:id="73" w:name="_Toc192664153"/>
      <w:bookmarkStart w:id="74" w:name="_Toc160880160"/>
      <w:bookmarkStart w:id="75" w:name="_Toc213755939"/>
      <w:bookmarkStart w:id="76" w:name="_Toc191789329"/>
      <w:bookmarkStart w:id="77" w:name="_Toc266870432"/>
      <w:bookmarkStart w:id="78" w:name="_Toc267059539"/>
      <w:bookmarkStart w:id="79" w:name="_Toc193160448"/>
      <w:bookmarkStart w:id="80" w:name="_Toc267060208"/>
      <w:bookmarkStart w:id="81" w:name="_Toc266868937"/>
      <w:bookmarkStart w:id="82" w:name="_Toc267059806"/>
      <w:bookmarkStart w:id="83" w:name="_Toc213755858"/>
      <w:bookmarkStart w:id="84" w:name="_Toc181436565"/>
      <w:bookmarkStart w:id="85" w:name="_Toc255975007"/>
      <w:bookmarkStart w:id="86" w:name="_Toc251586231"/>
      <w:bookmarkStart w:id="87" w:name="_Toc169332838"/>
      <w:bookmarkStart w:id="88" w:name="_Toc235438274"/>
      <w:bookmarkStart w:id="89" w:name="_Toc192663835"/>
      <w:bookmarkStart w:id="90" w:name="_Toc267060321"/>
      <w:bookmarkStart w:id="91" w:name="_Toc267059030"/>
      <w:bookmarkStart w:id="92" w:name="_Toc192663686"/>
      <w:bookmarkStart w:id="93" w:name="_Toc267059919"/>
      <w:bookmarkStart w:id="94" w:name="_Toc254790899"/>
      <w:bookmarkStart w:id="95" w:name="_Toc182805217"/>
      <w:bookmarkStart w:id="96" w:name="_Toc193165734"/>
      <w:bookmarkStart w:id="97" w:name="_Toc191802690"/>
      <w:bookmarkStart w:id="98" w:name="_Toc235437991"/>
      <w:bookmarkStart w:id="99" w:name="_Toc192996338"/>
      <w:bookmarkStart w:id="100" w:name="_Toc160880529"/>
      <w:bookmarkStart w:id="101" w:name="_Toc219800243"/>
      <w:bookmarkStart w:id="102" w:name="_Toc266870907"/>
      <w:bookmarkStart w:id="103" w:name="_Toc227058530"/>
      <w:bookmarkStart w:id="104" w:name="_Toc203355733"/>
      <w:bookmarkStart w:id="105" w:name="_Toc266868670"/>
      <w:bookmarkStart w:id="106" w:name="_Toc213208766"/>
      <w:bookmarkStart w:id="107" w:name="_Toc258401256"/>
      <w:bookmarkStart w:id="108" w:name="_Toc267059181"/>
      <w:bookmarkStart w:id="109" w:name="_Toc232302115"/>
      <w:bookmarkStart w:id="110" w:name="_Toc225669322"/>
      <w:bookmarkStart w:id="111" w:name="_Toc223146608"/>
      <w:bookmarkStart w:id="112" w:name="_Toc191803626"/>
    </w:p>
    <w:p w14:paraId="158A64FC">
      <w:pPr>
        <w:jc w:val="center"/>
        <w:outlineLvl w:val="1"/>
        <w:rPr>
          <w:rFonts w:hint="eastAsia" w:ascii="仿宋" w:hAnsi="仿宋" w:eastAsia="仿宋"/>
          <w:b/>
          <w:bCs/>
          <w:color w:val="000000" w:themeColor="text1"/>
          <w:sz w:val="24"/>
          <w:szCs w:val="24"/>
          <w14:textFill>
            <w14:solidFill>
              <w14:schemeClr w14:val="tx1"/>
            </w14:solidFill>
          </w14:textFill>
        </w:rPr>
      </w:pPr>
    </w:p>
    <w:p w14:paraId="393BBD4C">
      <w:pPr>
        <w:jc w:val="center"/>
        <w:outlineLvl w:val="1"/>
        <w:rPr>
          <w:rFonts w:hint="eastAsia" w:ascii="仿宋" w:hAnsi="仿宋" w:eastAsia="仿宋"/>
          <w:b/>
          <w:bCs/>
          <w:color w:val="000000" w:themeColor="text1"/>
          <w:sz w:val="24"/>
          <w:szCs w:val="24"/>
          <w:lang w:val="en-US" w:eastAsia="zh-CN"/>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color w:val="000000" w:themeColor="text1"/>
          <w:sz w:val="24"/>
          <w:szCs w:val="24"/>
          <w14:textFill>
            <w14:solidFill>
              <w14:schemeClr w14:val="tx1"/>
            </w14:solidFill>
          </w14:textFill>
        </w:rPr>
        <w:t>询价响应函</w:t>
      </w:r>
      <w:r>
        <w:rPr>
          <w:rFonts w:hint="eastAsia" w:ascii="仿宋" w:hAnsi="仿宋" w:eastAsia="仿宋"/>
          <w:b/>
          <w:bCs/>
          <w:color w:val="000000" w:themeColor="text1"/>
          <w:sz w:val="24"/>
          <w:szCs w:val="24"/>
          <w:lang w:eastAsia="zh-CN"/>
          <w14:textFill>
            <w14:solidFill>
              <w14:schemeClr w14:val="tx1"/>
            </w14:solidFill>
          </w14:textFill>
        </w:rPr>
        <w:t>（</w:t>
      </w:r>
      <w:r>
        <w:rPr>
          <w:rFonts w:hint="eastAsia" w:ascii="仿宋" w:hAnsi="仿宋" w:eastAsia="仿宋"/>
          <w:b/>
          <w:bCs/>
          <w:color w:val="000000" w:themeColor="text1"/>
          <w:sz w:val="24"/>
          <w:szCs w:val="24"/>
          <w:lang w:val="en-US" w:eastAsia="zh-CN"/>
          <w14:textFill>
            <w14:solidFill>
              <w14:schemeClr w14:val="tx1"/>
            </w14:solidFill>
          </w14:textFill>
        </w:rPr>
        <w:t>商务）</w:t>
      </w:r>
    </w:p>
    <w:p w14:paraId="0A8F9350">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致：X</w:t>
      </w:r>
      <w:r>
        <w:rPr>
          <w:rFonts w:ascii="仿宋" w:hAnsi="仿宋" w:eastAsia="仿宋"/>
          <w:color w:val="000000" w:themeColor="text1"/>
          <w:sz w:val="24"/>
          <w:szCs w:val="24"/>
          <w14:textFill>
            <w14:solidFill>
              <w14:schemeClr w14:val="tx1"/>
            </w14:solidFill>
          </w14:textFill>
        </w:rPr>
        <w:t>XX</w:t>
      </w:r>
      <w:r>
        <w:rPr>
          <w:rFonts w:hint="eastAsia" w:ascii="仿宋" w:hAnsi="仿宋" w:eastAsia="仿宋"/>
          <w:color w:val="000000" w:themeColor="text1"/>
          <w:sz w:val="24"/>
          <w:szCs w:val="24"/>
          <w14:textFill>
            <w14:solidFill>
              <w14:schemeClr w14:val="tx1"/>
            </w14:solidFill>
          </w14:textFill>
        </w:rPr>
        <w:t>学校</w:t>
      </w:r>
    </w:p>
    <w:p w14:paraId="18894284">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根据贵学校编号为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项目名称为</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的公开询价邀请，本签字代表</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（全名、职务）正式授权并代表我方</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（参与人公司名称）提交下述文件。</w:t>
      </w:r>
    </w:p>
    <w:p w14:paraId="19958087">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 报价一览表</w:t>
      </w:r>
    </w:p>
    <w:p w14:paraId="1CF83D9E">
      <w:pPr>
        <w:pStyle w:val="55"/>
        <w:numPr>
          <w:ilvl w:val="0"/>
          <w:numId w:val="0"/>
        </w:numPr>
        <w:spacing w:after="0" w:line="460" w:lineRule="exact"/>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 参与人资质证明</w:t>
      </w:r>
      <w:r>
        <w:rPr>
          <w:rFonts w:hint="eastAsia" w:ascii="仿宋" w:hAnsi="仿宋" w:eastAsia="仿宋"/>
          <w:color w:val="000000" w:themeColor="text1"/>
          <w:sz w:val="24"/>
          <w:szCs w:val="24"/>
          <w:lang w:val="en-US" w:eastAsia="zh-CN"/>
          <w14:textFill>
            <w14:solidFill>
              <w14:schemeClr w14:val="tx1"/>
            </w14:solidFill>
          </w14:textFill>
        </w:rPr>
        <w:t>.</w:t>
      </w:r>
    </w:p>
    <w:p w14:paraId="24B7D09A">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据此函，签字代表宣布同意如下：</w:t>
      </w:r>
    </w:p>
    <w:p w14:paraId="5B0F1A10">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，即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（中文表述），交货期为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天</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14:paraId="459EC08A">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14:paraId="11922AA3">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3.保证遵守公开询价文件的全部规定，所提交的材料中所含的信息均为真实、准确、完整，且不具有任何误导性。</w:t>
      </w:r>
    </w:p>
    <w:p w14:paraId="77AAF8DF">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4.同意按公开询价文件的规定履行合同责任和义务。</w:t>
      </w:r>
    </w:p>
    <w:p w14:paraId="4783A849">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14:paraId="4DABEB70">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14:paraId="25F483DF">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p>
    <w:p w14:paraId="2AB02A39">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14:paraId="6A0DF26E">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14:paraId="60327D19">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参与人（公司全称并加盖公章）：</w:t>
      </w:r>
      <w:r>
        <w:rPr>
          <w:rFonts w:hint="eastAsia" w:ascii="仿宋" w:hAnsi="仿宋" w:eastAsia="仿宋"/>
          <w:color w:val="000000" w:themeColor="text1"/>
          <w:sz w:val="24"/>
          <w:szCs w:val="24"/>
          <w:u w:val="single"/>
          <w14:textFill>
            <w14:solidFill>
              <w14:schemeClr w14:val="tx1"/>
            </w14:solidFill>
          </w14:textFill>
        </w:rPr>
        <w:t xml:space="preserve">                       </w:t>
      </w:r>
    </w:p>
    <w:p w14:paraId="45DA098F">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参与人授权代表签字： </w:t>
      </w:r>
      <w:r>
        <w:rPr>
          <w:rFonts w:hint="eastAsia" w:ascii="仿宋" w:hAnsi="仿宋" w:eastAsia="仿宋"/>
          <w:color w:val="000000" w:themeColor="text1"/>
          <w:sz w:val="24"/>
          <w:szCs w:val="24"/>
          <w:u w:val="single"/>
          <w14:textFill>
            <w14:solidFill>
              <w14:schemeClr w14:val="tx1"/>
            </w14:solidFill>
          </w14:textFill>
        </w:rPr>
        <w:t xml:space="preserve">                </w:t>
      </w:r>
    </w:p>
    <w:p w14:paraId="3102B7CC">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电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话：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14:textFill>
            <w14:solidFill>
              <w14:schemeClr w14:val="tx1"/>
            </w14:solidFill>
          </w14:textFill>
        </w:rPr>
        <w:t>（手机号码）</w:t>
      </w:r>
    </w:p>
    <w:p w14:paraId="451304BA">
      <w:pPr>
        <w:pStyle w:val="57"/>
        <w:spacing w:line="480" w:lineRule="exact"/>
        <w:ind w:firstLine="480" w:firstLineChars="200"/>
        <w:jc w:val="left"/>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日  期：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年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月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14:paraId="5635EA6E">
      <w:pPr>
        <w:rPr>
          <w:rFonts w:ascii="仿宋" w:hAnsi="仿宋" w:eastAsia="仿宋" w:cs="Times New Roman"/>
          <w:color w:val="000000" w:themeColor="text1"/>
          <w:kern w:val="2"/>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p>
    <w:p w14:paraId="73747A6D">
      <w:pPr>
        <w:jc w:val="center"/>
        <w:outlineLvl w:val="1"/>
        <w:rPr>
          <w:rFonts w:hint="eastAsia" w:ascii="仿宋" w:hAnsi="仿宋" w:eastAsia="仿宋"/>
          <w:b/>
          <w:bCs/>
          <w:color w:val="000000" w:themeColor="text1"/>
          <w:sz w:val="24"/>
          <w:szCs w:val="24"/>
          <w:lang w:eastAsia="zh-CN"/>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2</w:t>
      </w:r>
      <w:r>
        <w:rPr>
          <w:rFonts w:hint="eastAsia" w:ascii="仿宋" w:hAnsi="仿宋" w:eastAsia="仿宋"/>
          <w:b/>
          <w:bCs/>
          <w:color w:val="000000" w:themeColor="text1"/>
          <w:sz w:val="24"/>
          <w:szCs w:val="24"/>
          <w14:textFill>
            <w14:solidFill>
              <w14:schemeClr w14:val="tx1"/>
            </w14:solidFill>
          </w14:textFill>
        </w:rPr>
        <w:t>、报价一览表</w:t>
      </w:r>
      <w:r>
        <w:rPr>
          <w:rFonts w:hint="eastAsia" w:ascii="仿宋" w:hAnsi="仿宋" w:eastAsia="仿宋"/>
          <w:b/>
          <w:bCs/>
          <w:color w:val="000000" w:themeColor="text1"/>
          <w:sz w:val="24"/>
          <w:szCs w:val="24"/>
          <w:lang w:eastAsia="zh-CN"/>
          <w14:textFill>
            <w14:solidFill>
              <w14:schemeClr w14:val="tx1"/>
            </w14:solidFill>
          </w14:textFill>
        </w:rPr>
        <w:t>（</w:t>
      </w:r>
      <w:r>
        <w:rPr>
          <w:rFonts w:hint="eastAsia" w:ascii="仿宋" w:hAnsi="仿宋" w:eastAsia="仿宋"/>
          <w:b/>
          <w:bCs/>
          <w:color w:val="000000" w:themeColor="text1"/>
          <w:sz w:val="24"/>
          <w:szCs w:val="24"/>
          <w:lang w:val="en-US" w:eastAsia="zh-CN"/>
          <w14:textFill>
            <w14:solidFill>
              <w14:schemeClr w14:val="tx1"/>
            </w14:solidFill>
          </w14:textFill>
        </w:rPr>
        <w:t>商务</w:t>
      </w:r>
      <w:r>
        <w:rPr>
          <w:rFonts w:hint="eastAsia" w:ascii="仿宋" w:hAnsi="仿宋" w:eastAsia="仿宋"/>
          <w:b/>
          <w:bCs/>
          <w:color w:val="000000" w:themeColor="text1"/>
          <w:sz w:val="24"/>
          <w:szCs w:val="24"/>
          <w:lang w:eastAsia="zh-CN"/>
          <w14:textFill>
            <w14:solidFill>
              <w14:schemeClr w14:val="tx1"/>
            </w14:solidFill>
          </w14:textFill>
        </w:rPr>
        <w:t>）</w:t>
      </w:r>
    </w:p>
    <w:p w14:paraId="17EF707F">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w:t>
      </w:r>
      <w:r>
        <w:rPr>
          <w:rFonts w:hint="eastAsia" w:ascii="仿宋" w:hAnsi="仿宋" w:eastAsia="仿宋"/>
          <w:color w:val="000000" w:themeColor="text1"/>
          <w:sz w:val="24"/>
          <w:szCs w:val="24"/>
          <w:lang w:val="zh-CN"/>
          <w14:textFill>
            <w14:solidFill>
              <w14:schemeClr w14:val="tx1"/>
            </w14:solidFill>
          </w14:textFill>
        </w:rPr>
        <w:t>（公司全称并加盖公章）</w:t>
      </w:r>
      <w:r>
        <w:rPr>
          <w:rFonts w:hint="eastAsia" w:ascii="仿宋" w:hAnsi="仿宋" w:eastAsia="仿宋"/>
          <w:color w:val="000000" w:themeColor="text1"/>
          <w:sz w:val="24"/>
          <w:szCs w:val="24"/>
          <w14:textFill>
            <w14:solidFill>
              <w14:schemeClr w14:val="tx1"/>
            </w14:solidFill>
          </w14:textFill>
        </w:rPr>
        <w:t xml:space="preserve">                   项目编号：</w:t>
      </w:r>
    </w:p>
    <w:p w14:paraId="3F440DA4">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货币单位：</w:t>
      </w:r>
    </w:p>
    <w:tbl>
      <w:tblPr>
        <w:tblStyle w:val="24"/>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14:paraId="7CBB7728">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14:paraId="46D3397D">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序号</w:t>
            </w:r>
          </w:p>
        </w:tc>
        <w:tc>
          <w:tcPr>
            <w:tcW w:w="565" w:type="pct"/>
            <w:tcBorders>
              <w:top w:val="single" w:color="auto" w:sz="4" w:space="0"/>
              <w:left w:val="nil"/>
              <w:bottom w:val="single" w:color="auto" w:sz="4" w:space="0"/>
              <w:right w:val="single" w:color="auto" w:sz="4" w:space="0"/>
            </w:tcBorders>
            <w:vAlign w:val="center"/>
          </w:tcPr>
          <w:p w14:paraId="7FE6C632">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设备名称</w:t>
            </w:r>
          </w:p>
        </w:tc>
        <w:tc>
          <w:tcPr>
            <w:tcW w:w="736" w:type="pct"/>
            <w:tcBorders>
              <w:top w:val="single" w:color="auto" w:sz="4" w:space="0"/>
              <w:left w:val="nil"/>
              <w:bottom w:val="single" w:color="auto" w:sz="4" w:space="0"/>
              <w:right w:val="single" w:color="auto" w:sz="4" w:space="0"/>
            </w:tcBorders>
            <w:vAlign w:val="center"/>
          </w:tcPr>
          <w:p w14:paraId="1EB6AF0C">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规格型号</w:t>
            </w:r>
          </w:p>
        </w:tc>
        <w:tc>
          <w:tcPr>
            <w:tcW w:w="837" w:type="pct"/>
            <w:tcBorders>
              <w:top w:val="single" w:color="auto" w:sz="4" w:space="0"/>
              <w:left w:val="nil"/>
              <w:bottom w:val="single" w:color="auto" w:sz="4" w:space="0"/>
              <w:right w:val="single" w:color="auto" w:sz="4" w:space="0"/>
            </w:tcBorders>
            <w:vAlign w:val="center"/>
          </w:tcPr>
          <w:p w14:paraId="0FC5325E">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技术参数</w:t>
            </w:r>
          </w:p>
        </w:tc>
        <w:tc>
          <w:tcPr>
            <w:tcW w:w="352" w:type="pct"/>
            <w:tcBorders>
              <w:top w:val="single" w:color="auto" w:sz="4" w:space="0"/>
              <w:left w:val="nil"/>
              <w:bottom w:val="single" w:color="auto" w:sz="4" w:space="0"/>
              <w:right w:val="single" w:color="auto" w:sz="4" w:space="0"/>
            </w:tcBorders>
            <w:vAlign w:val="center"/>
          </w:tcPr>
          <w:p w14:paraId="45B6D056">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单位</w:t>
            </w:r>
          </w:p>
        </w:tc>
        <w:tc>
          <w:tcPr>
            <w:tcW w:w="289" w:type="pct"/>
            <w:tcBorders>
              <w:top w:val="single" w:color="auto" w:sz="4" w:space="0"/>
              <w:left w:val="nil"/>
              <w:bottom w:val="single" w:color="auto" w:sz="4" w:space="0"/>
              <w:right w:val="single" w:color="auto" w:sz="4" w:space="0"/>
            </w:tcBorders>
            <w:vAlign w:val="center"/>
          </w:tcPr>
          <w:p w14:paraId="659FDB05">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数量</w:t>
            </w:r>
          </w:p>
        </w:tc>
        <w:tc>
          <w:tcPr>
            <w:tcW w:w="427" w:type="pct"/>
            <w:tcBorders>
              <w:top w:val="single" w:color="auto" w:sz="4" w:space="0"/>
              <w:left w:val="nil"/>
              <w:bottom w:val="single" w:color="auto" w:sz="4" w:space="0"/>
              <w:right w:val="single" w:color="auto" w:sz="4" w:space="0"/>
            </w:tcBorders>
            <w:vAlign w:val="center"/>
          </w:tcPr>
          <w:p w14:paraId="7CA2B68A">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单价（元）</w:t>
            </w:r>
          </w:p>
        </w:tc>
        <w:tc>
          <w:tcPr>
            <w:tcW w:w="463" w:type="pct"/>
            <w:tcBorders>
              <w:top w:val="single" w:color="auto" w:sz="4" w:space="0"/>
              <w:left w:val="nil"/>
              <w:bottom w:val="single" w:color="auto" w:sz="4" w:space="0"/>
              <w:right w:val="single" w:color="auto" w:sz="4" w:space="0"/>
            </w:tcBorders>
            <w:vAlign w:val="center"/>
          </w:tcPr>
          <w:p w14:paraId="03BF0180">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总价（元）</w:t>
            </w:r>
          </w:p>
        </w:tc>
        <w:tc>
          <w:tcPr>
            <w:tcW w:w="497" w:type="pct"/>
            <w:tcBorders>
              <w:top w:val="single" w:color="auto" w:sz="4" w:space="0"/>
              <w:left w:val="nil"/>
              <w:bottom w:val="single" w:color="auto" w:sz="4" w:space="0"/>
              <w:right w:val="single" w:color="auto" w:sz="4" w:space="0"/>
            </w:tcBorders>
            <w:vAlign w:val="center"/>
          </w:tcPr>
          <w:p w14:paraId="56DB4667">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3F59F4BC">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备注</w:t>
            </w:r>
          </w:p>
        </w:tc>
      </w:tr>
      <w:tr w14:paraId="263DBB15">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4108A0FC">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1</w:t>
            </w:r>
          </w:p>
        </w:tc>
        <w:tc>
          <w:tcPr>
            <w:tcW w:w="565" w:type="pct"/>
            <w:tcBorders>
              <w:top w:val="nil"/>
              <w:left w:val="nil"/>
              <w:bottom w:val="single" w:color="auto" w:sz="4" w:space="0"/>
              <w:right w:val="single" w:color="auto" w:sz="4" w:space="0"/>
            </w:tcBorders>
            <w:shd w:val="clear" w:color="auto" w:fill="auto"/>
            <w:vAlign w:val="center"/>
          </w:tcPr>
          <w:p w14:paraId="38918AAF">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72FCF1E4">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3B7BAB07">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3F5F10FA">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7D2192C9">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250155A8">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01179B78">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41F9AF17">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1763B336">
            <w:pPr>
              <w:jc w:val="center"/>
              <w:rPr>
                <w:rFonts w:ascii="仿宋" w:hAnsi="仿宋" w:eastAsia="仿宋" w:cs="Tahoma"/>
                <w:color w:val="000000" w:themeColor="text1"/>
                <w:sz w:val="20"/>
                <w:szCs w:val="20"/>
                <w14:textFill>
                  <w14:solidFill>
                    <w14:schemeClr w14:val="tx1"/>
                  </w14:solidFill>
                </w14:textFill>
              </w:rPr>
            </w:pPr>
          </w:p>
        </w:tc>
      </w:tr>
      <w:tr w14:paraId="2D60472D">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30EA0A8">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2</w:t>
            </w:r>
          </w:p>
        </w:tc>
        <w:tc>
          <w:tcPr>
            <w:tcW w:w="565" w:type="pct"/>
            <w:tcBorders>
              <w:top w:val="nil"/>
              <w:left w:val="nil"/>
              <w:bottom w:val="single" w:color="auto" w:sz="4" w:space="0"/>
              <w:right w:val="single" w:color="auto" w:sz="4" w:space="0"/>
            </w:tcBorders>
            <w:shd w:val="clear" w:color="auto" w:fill="auto"/>
            <w:vAlign w:val="center"/>
          </w:tcPr>
          <w:p w14:paraId="05FF2ADB">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3B7F4838">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0C78718C">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42155837">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796A421B">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645DF42D">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5CB292D3">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6072845A">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864B1AA">
            <w:pPr>
              <w:jc w:val="center"/>
              <w:rPr>
                <w:rFonts w:ascii="仿宋" w:hAnsi="仿宋" w:eastAsia="仿宋" w:cs="Tahoma"/>
                <w:color w:val="000000" w:themeColor="text1"/>
                <w:sz w:val="20"/>
                <w:szCs w:val="20"/>
                <w14:textFill>
                  <w14:solidFill>
                    <w14:schemeClr w14:val="tx1"/>
                  </w14:solidFill>
                </w14:textFill>
              </w:rPr>
            </w:pPr>
          </w:p>
        </w:tc>
      </w:tr>
      <w:tr w14:paraId="714A3EDB">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9331C47">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3</w:t>
            </w:r>
          </w:p>
        </w:tc>
        <w:tc>
          <w:tcPr>
            <w:tcW w:w="565" w:type="pct"/>
            <w:tcBorders>
              <w:top w:val="nil"/>
              <w:left w:val="nil"/>
              <w:bottom w:val="single" w:color="auto" w:sz="4" w:space="0"/>
              <w:right w:val="single" w:color="auto" w:sz="4" w:space="0"/>
            </w:tcBorders>
            <w:shd w:val="clear" w:color="auto" w:fill="auto"/>
            <w:vAlign w:val="center"/>
          </w:tcPr>
          <w:p w14:paraId="407D4FC1">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65F8A671">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118B34DD">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653A05AE">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5FC938E1">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3ACD81E1">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3F3E10FA">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74B96FB5">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865F64E">
            <w:pPr>
              <w:jc w:val="center"/>
              <w:rPr>
                <w:rFonts w:ascii="仿宋" w:hAnsi="仿宋" w:eastAsia="仿宋" w:cs="Tahoma"/>
                <w:color w:val="000000" w:themeColor="text1"/>
                <w:sz w:val="20"/>
                <w:szCs w:val="20"/>
                <w14:textFill>
                  <w14:solidFill>
                    <w14:schemeClr w14:val="tx1"/>
                  </w14:solidFill>
                </w14:textFill>
              </w:rPr>
            </w:pPr>
          </w:p>
        </w:tc>
      </w:tr>
      <w:tr w14:paraId="79978A71">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6A04049">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4</w:t>
            </w:r>
          </w:p>
        </w:tc>
        <w:tc>
          <w:tcPr>
            <w:tcW w:w="565" w:type="pct"/>
            <w:tcBorders>
              <w:top w:val="nil"/>
              <w:left w:val="nil"/>
              <w:bottom w:val="single" w:color="auto" w:sz="4" w:space="0"/>
              <w:right w:val="single" w:color="auto" w:sz="4" w:space="0"/>
            </w:tcBorders>
            <w:shd w:val="clear" w:color="auto" w:fill="auto"/>
            <w:vAlign w:val="center"/>
          </w:tcPr>
          <w:p w14:paraId="51661963">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211C2D18">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058C1101">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6B4C7364">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37B40621">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5CCE35BE">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23DE66E7">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1F3D8307">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A0F3CC8">
            <w:pPr>
              <w:jc w:val="center"/>
              <w:rPr>
                <w:rFonts w:ascii="仿宋" w:hAnsi="仿宋" w:eastAsia="仿宋" w:cs="Tahoma"/>
                <w:color w:val="000000" w:themeColor="text1"/>
                <w:sz w:val="20"/>
                <w:szCs w:val="20"/>
                <w14:textFill>
                  <w14:solidFill>
                    <w14:schemeClr w14:val="tx1"/>
                  </w14:solidFill>
                </w14:textFill>
              </w:rPr>
            </w:pPr>
          </w:p>
        </w:tc>
      </w:tr>
      <w:tr w14:paraId="30ADF391">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94F0707">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5</w:t>
            </w:r>
          </w:p>
        </w:tc>
        <w:tc>
          <w:tcPr>
            <w:tcW w:w="565" w:type="pct"/>
            <w:tcBorders>
              <w:top w:val="nil"/>
              <w:left w:val="nil"/>
              <w:bottom w:val="single" w:color="auto" w:sz="4" w:space="0"/>
              <w:right w:val="single" w:color="auto" w:sz="4" w:space="0"/>
            </w:tcBorders>
            <w:shd w:val="clear" w:color="auto" w:fill="auto"/>
            <w:vAlign w:val="center"/>
          </w:tcPr>
          <w:p w14:paraId="40201A0E">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3BF2F287">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601CF2FC">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0B264524">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096A6C41">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04AC0F7B">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2F31BA35">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63673AB1">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6BD8DA0">
            <w:pPr>
              <w:jc w:val="center"/>
              <w:rPr>
                <w:rFonts w:ascii="仿宋" w:hAnsi="仿宋" w:eastAsia="仿宋" w:cs="Tahoma"/>
                <w:color w:val="000000" w:themeColor="text1"/>
                <w:sz w:val="20"/>
                <w:szCs w:val="20"/>
                <w14:textFill>
                  <w14:solidFill>
                    <w14:schemeClr w14:val="tx1"/>
                  </w14:solidFill>
                </w14:textFill>
              </w:rPr>
            </w:pPr>
          </w:p>
        </w:tc>
      </w:tr>
      <w:tr w14:paraId="3DDF2406">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4B24B1D">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6</w:t>
            </w:r>
          </w:p>
        </w:tc>
        <w:tc>
          <w:tcPr>
            <w:tcW w:w="565" w:type="pct"/>
            <w:tcBorders>
              <w:top w:val="nil"/>
              <w:left w:val="nil"/>
              <w:bottom w:val="single" w:color="auto" w:sz="4" w:space="0"/>
              <w:right w:val="single" w:color="auto" w:sz="4" w:space="0"/>
            </w:tcBorders>
            <w:shd w:val="clear" w:color="auto" w:fill="auto"/>
            <w:vAlign w:val="center"/>
          </w:tcPr>
          <w:p w14:paraId="2D798A8D">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1D28BF73">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500635E7">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7EE3F71F">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6D32F544">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7BA85B44">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6AE810F3">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7853FFB1">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0042BFD">
            <w:pPr>
              <w:jc w:val="center"/>
              <w:rPr>
                <w:rFonts w:ascii="仿宋" w:hAnsi="仿宋" w:eastAsia="仿宋" w:cs="Tahoma"/>
                <w:color w:val="000000" w:themeColor="text1"/>
                <w:sz w:val="20"/>
                <w:szCs w:val="20"/>
                <w14:textFill>
                  <w14:solidFill>
                    <w14:schemeClr w14:val="tx1"/>
                  </w14:solidFill>
                </w14:textFill>
              </w:rPr>
            </w:pPr>
          </w:p>
        </w:tc>
      </w:tr>
      <w:tr w14:paraId="0ADB038C">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0B9FF427">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7</w:t>
            </w:r>
          </w:p>
        </w:tc>
        <w:tc>
          <w:tcPr>
            <w:tcW w:w="565" w:type="pct"/>
            <w:tcBorders>
              <w:top w:val="nil"/>
              <w:left w:val="nil"/>
              <w:bottom w:val="single" w:color="auto" w:sz="4" w:space="0"/>
              <w:right w:val="single" w:color="auto" w:sz="4" w:space="0"/>
            </w:tcBorders>
            <w:shd w:val="clear" w:color="auto" w:fill="auto"/>
            <w:vAlign w:val="center"/>
          </w:tcPr>
          <w:p w14:paraId="153E381B">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5C11EBB3">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4FB3FA66">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19490C38">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44466762">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5A56609E">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37FABF8F">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08D37CE8">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C46AA50">
            <w:pPr>
              <w:jc w:val="center"/>
              <w:rPr>
                <w:rFonts w:ascii="仿宋" w:hAnsi="仿宋" w:eastAsia="仿宋" w:cs="Tahoma"/>
                <w:color w:val="000000" w:themeColor="text1"/>
                <w:sz w:val="20"/>
                <w:szCs w:val="20"/>
                <w14:textFill>
                  <w14:solidFill>
                    <w14:schemeClr w14:val="tx1"/>
                  </w14:solidFill>
                </w14:textFill>
              </w:rPr>
            </w:pPr>
          </w:p>
        </w:tc>
      </w:tr>
      <w:tr w14:paraId="510393C0">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BAD3255">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8</w:t>
            </w:r>
          </w:p>
        </w:tc>
        <w:tc>
          <w:tcPr>
            <w:tcW w:w="565" w:type="pct"/>
            <w:tcBorders>
              <w:top w:val="nil"/>
              <w:left w:val="nil"/>
              <w:bottom w:val="single" w:color="auto" w:sz="4" w:space="0"/>
              <w:right w:val="single" w:color="auto" w:sz="4" w:space="0"/>
            </w:tcBorders>
            <w:shd w:val="clear" w:color="auto" w:fill="auto"/>
            <w:vAlign w:val="center"/>
          </w:tcPr>
          <w:p w14:paraId="762B32C0">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16B12777">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0F857715">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17EA9D38">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04AC1C5D">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78519ADD">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24A5B5B1">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1A6AD7D1">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B1CDCBB">
            <w:pPr>
              <w:jc w:val="center"/>
              <w:rPr>
                <w:rFonts w:ascii="仿宋" w:hAnsi="仿宋" w:eastAsia="仿宋" w:cs="Tahoma"/>
                <w:color w:val="000000" w:themeColor="text1"/>
                <w:sz w:val="20"/>
                <w:szCs w:val="20"/>
                <w14:textFill>
                  <w14:solidFill>
                    <w14:schemeClr w14:val="tx1"/>
                  </w14:solidFill>
                </w14:textFill>
              </w:rPr>
            </w:pPr>
          </w:p>
        </w:tc>
      </w:tr>
    </w:tbl>
    <w:p w14:paraId="058A0E93">
      <w:pPr>
        <w:spacing w:line="380" w:lineRule="exact"/>
        <w:ind w:left="147" w:leftChars="67"/>
        <w:rPr>
          <w:rFonts w:ascii="仿宋" w:hAnsi="仿宋" w:eastAsia="仿宋"/>
          <w:color w:val="000000" w:themeColor="text1"/>
          <w:sz w:val="24"/>
          <w:szCs w:val="24"/>
          <w14:textFill>
            <w14:solidFill>
              <w14:schemeClr w14:val="tx1"/>
            </w14:solidFill>
          </w14:textFill>
        </w:rPr>
      </w:pPr>
    </w:p>
    <w:p w14:paraId="6AAECEC5">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注：1.如果按单价计算的结果与总价不一致,以单价为准修正总价。</w:t>
      </w:r>
    </w:p>
    <w:p w14:paraId="24FDF2EF">
      <w:pPr>
        <w:spacing w:line="380" w:lineRule="exact"/>
        <w:ind w:left="147" w:leftChars="67"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2.如果不提供详细参数和报价将视为没有实质性响应</w:t>
      </w:r>
      <w:r>
        <w:rPr>
          <w:rFonts w:hint="eastAsia" w:ascii="仿宋" w:hAnsi="仿宋" w:eastAsia="仿宋"/>
          <w:color w:val="000000" w:themeColor="text1"/>
          <w:sz w:val="24"/>
          <w:szCs w:val="24"/>
          <w14:textFill>
            <w14:solidFill>
              <w14:schemeClr w14:val="tx1"/>
            </w14:solidFill>
          </w14:textFill>
        </w:rPr>
        <w:t>公开询价</w:t>
      </w:r>
      <w:r>
        <w:rPr>
          <w:rFonts w:ascii="仿宋" w:hAnsi="仿宋" w:eastAsia="仿宋"/>
          <w:color w:val="000000" w:themeColor="text1"/>
          <w:sz w:val="24"/>
          <w:szCs w:val="24"/>
          <w14:textFill>
            <w14:solidFill>
              <w14:schemeClr w14:val="tx1"/>
            </w14:solidFill>
          </w14:textFill>
        </w:rPr>
        <w:t>文件。</w:t>
      </w:r>
    </w:p>
    <w:p w14:paraId="39E3FEC4">
      <w:pPr>
        <w:spacing w:after="0" w:line="300" w:lineRule="exact"/>
        <w:ind w:firstLine="480" w:firstLineChars="200"/>
        <w:rPr>
          <w:rFonts w:ascii="仿宋" w:hAnsi="仿宋" w:eastAsia="仿宋"/>
          <w:color w:val="000000" w:themeColor="text1"/>
          <w:sz w:val="24"/>
          <w:szCs w:val="24"/>
          <w:lang w:val="zh-CN"/>
          <w14:textFill>
            <w14:solidFill>
              <w14:schemeClr w14:val="tx1"/>
            </w14:solidFill>
          </w14:textFill>
        </w:rPr>
      </w:pPr>
    </w:p>
    <w:p w14:paraId="27CDCFD1">
      <w:pPr>
        <w:spacing w:line="380" w:lineRule="exact"/>
        <w:rPr>
          <w:rFonts w:ascii="仿宋" w:hAnsi="仿宋" w:eastAsia="仿宋"/>
          <w:color w:val="000000" w:themeColor="text1"/>
          <w:sz w:val="24"/>
          <w:szCs w:val="24"/>
          <w:lang w:val="zh-CN"/>
          <w14:textFill>
            <w14:solidFill>
              <w14:schemeClr w14:val="tx1"/>
            </w14:solidFill>
          </w14:textFill>
        </w:rPr>
      </w:pPr>
    </w:p>
    <w:p w14:paraId="7BA61CD9">
      <w:pPr>
        <w:spacing w:line="360" w:lineRule="auto"/>
        <w:ind w:right="960"/>
        <w:jc w:val="right"/>
        <w:rPr>
          <w:rFonts w:ascii="仿宋" w:hAnsi="仿宋" w:eastAsia="仿宋"/>
          <w:color w:val="000000" w:themeColor="text1"/>
          <w:sz w:val="24"/>
          <w:szCs w:val="24"/>
          <w:lang w:val="zh-CN"/>
          <w14:textFill>
            <w14:solidFill>
              <w14:schemeClr w14:val="tx1"/>
            </w14:solidFill>
          </w14:textFill>
        </w:rPr>
      </w:pPr>
    </w:p>
    <w:p w14:paraId="269687D0">
      <w:pPr>
        <w:spacing w:line="360" w:lineRule="auto"/>
        <w:ind w:right="1440"/>
        <w:jc w:val="righ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参与人授权代表</w:t>
      </w:r>
      <w:r>
        <w:rPr>
          <w:rFonts w:ascii="仿宋" w:hAnsi="仿宋" w:eastAsia="仿宋"/>
          <w:color w:val="000000" w:themeColor="text1"/>
          <w:sz w:val="24"/>
          <w:szCs w:val="24"/>
          <w:lang w:val="zh-CN"/>
          <w14:textFill>
            <w14:solidFill>
              <w14:schemeClr w14:val="tx1"/>
            </w14:solidFill>
          </w14:textFill>
        </w:rPr>
        <w:t>（签字</w:t>
      </w:r>
      <w:r>
        <w:rPr>
          <w:rFonts w:hint="eastAsia" w:ascii="仿宋" w:hAnsi="仿宋" w:eastAsia="仿宋"/>
          <w:color w:val="000000" w:themeColor="text1"/>
          <w:sz w:val="24"/>
          <w:szCs w:val="24"/>
          <w:lang w:val="zh-CN"/>
          <w14:textFill>
            <w14:solidFill>
              <w14:schemeClr w14:val="tx1"/>
            </w14:solidFill>
          </w14:textFill>
        </w:rPr>
        <w:t>或盖章</w:t>
      </w:r>
      <w:r>
        <w:rPr>
          <w:rFonts w:ascii="仿宋" w:hAnsi="仿宋" w:eastAsia="仿宋"/>
          <w:color w:val="000000" w:themeColor="text1"/>
          <w:sz w:val="24"/>
          <w:szCs w:val="24"/>
          <w:lang w:val="zh-CN"/>
          <w14:textFill>
            <w14:solidFill>
              <w14:schemeClr w14:val="tx1"/>
            </w14:solidFill>
          </w14:textFill>
        </w:rPr>
        <w:t>）：</w:t>
      </w:r>
    </w:p>
    <w:p w14:paraId="110C0955">
      <w:pPr>
        <w:spacing w:line="360" w:lineRule="auto"/>
        <w:ind w:right="1406"/>
        <w:jc w:val="right"/>
        <w:rPr>
          <w:rFonts w:ascii="仿宋" w:hAnsi="仿宋" w:eastAsia="仿宋"/>
          <w:color w:val="000000" w:themeColor="text1"/>
          <w:sz w:val="24"/>
          <w:szCs w:val="24"/>
          <w:lang w:val="zh-CN"/>
          <w14:textFill>
            <w14:solidFill>
              <w14:schemeClr w14:val="tx1"/>
            </w14:solidFill>
          </w14:textFill>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 w:val="24"/>
          <w:szCs w:val="24"/>
          <w:lang w:val="zh-CN"/>
          <w14:textFill>
            <w14:solidFill>
              <w14:schemeClr w14:val="tx1"/>
            </w14:solidFill>
          </w14:textFill>
        </w:rPr>
        <w:t xml:space="preserve">日 </w:t>
      </w:r>
      <w:r>
        <w:rPr>
          <w:rFonts w:ascii="仿宋" w:hAnsi="仿宋" w:eastAsia="仿宋"/>
          <w:color w:val="000000" w:themeColor="text1"/>
          <w:sz w:val="24"/>
          <w:szCs w:val="24"/>
          <w:lang w:val="zh-CN"/>
          <w14:textFill>
            <w14:solidFill>
              <w14:schemeClr w14:val="tx1"/>
            </w14:solidFill>
          </w14:textFill>
        </w:rPr>
        <w:t xml:space="preserve">        </w:t>
      </w:r>
      <w:r>
        <w:rPr>
          <w:rFonts w:hint="eastAsia" w:ascii="仿宋" w:hAnsi="仿宋" w:eastAsia="仿宋"/>
          <w:color w:val="000000" w:themeColor="text1"/>
          <w:sz w:val="24"/>
          <w:szCs w:val="24"/>
          <w:lang w:val="zh-CN"/>
          <w14:textFill>
            <w14:solidFill>
              <w14:schemeClr w14:val="tx1"/>
            </w14:solidFill>
          </w14:textFill>
        </w:rPr>
        <w:t>期：</w:t>
      </w:r>
      <w:bookmarkStart w:id="113" w:name="_Toc217891408"/>
      <w:bookmarkStart w:id="114" w:name="_Toc267059035"/>
      <w:bookmarkStart w:id="115" w:name="_Toc213755864"/>
      <w:bookmarkStart w:id="116" w:name="_Toc259692656"/>
      <w:bookmarkStart w:id="117" w:name="_Toc193165739"/>
      <w:bookmarkStart w:id="118" w:name="_Toc273178703"/>
      <w:bookmarkStart w:id="119" w:name="_Toc254790909"/>
      <w:bookmarkStart w:id="120" w:name="_Toc235438281"/>
      <w:bookmarkStart w:id="121" w:name="_Toc170798798"/>
      <w:bookmarkStart w:id="122" w:name="_Toc266868943"/>
      <w:bookmarkStart w:id="123" w:name="_Toc213208771"/>
      <w:bookmarkStart w:id="124" w:name="_Toc191783227"/>
      <w:bookmarkStart w:id="125" w:name="_Toc203355738"/>
      <w:bookmarkStart w:id="126" w:name="_Toc266870916"/>
      <w:bookmarkStart w:id="127" w:name="_Toc230071153"/>
      <w:bookmarkStart w:id="128" w:name="_Toc160880165"/>
      <w:bookmarkStart w:id="129" w:name="_Toc191803631"/>
      <w:bookmarkStart w:id="130" w:name="_Toc267059544"/>
      <w:bookmarkStart w:id="131" w:name="_Toc223146614"/>
      <w:bookmarkStart w:id="132" w:name="_Toc182372787"/>
      <w:bookmarkStart w:id="133" w:name="_Toc251586241"/>
      <w:bookmarkStart w:id="134" w:name="_Toc267059924"/>
      <w:bookmarkStart w:id="135" w:name="_Toc236021457"/>
      <w:bookmarkStart w:id="136" w:name="_Toc266868679"/>
      <w:bookmarkStart w:id="137" w:name="_Toc259520874"/>
      <w:bookmarkStart w:id="138" w:name="_Toc192664158"/>
      <w:bookmarkStart w:id="139" w:name="_Toc266870839"/>
      <w:bookmarkStart w:id="140" w:name="_Toc213755945"/>
      <w:bookmarkStart w:id="141" w:name="_Toc266870441"/>
      <w:bookmarkStart w:id="142" w:name="_Toc191789334"/>
      <w:bookmarkStart w:id="143" w:name="_Toc251613839"/>
      <w:bookmarkStart w:id="144" w:name="_Toc232302122"/>
      <w:bookmarkStart w:id="145" w:name="_Toc192996451"/>
      <w:bookmarkStart w:id="146" w:name="_Toc211917121"/>
      <w:bookmarkStart w:id="147" w:name="_Toc180302918"/>
      <w:bookmarkStart w:id="148" w:name="_Toc258401265"/>
      <w:bookmarkStart w:id="149" w:name="_Toc177985474"/>
      <w:bookmarkStart w:id="150" w:name="_Toc235437998"/>
      <w:bookmarkStart w:id="151" w:name="_Toc192996343"/>
      <w:bookmarkStart w:id="152" w:name="_Toc169332843"/>
      <w:bookmarkStart w:id="153" w:name="_Toc235438352"/>
      <w:bookmarkStart w:id="154" w:name="_Toc267060326"/>
      <w:bookmarkStart w:id="155" w:name="_Toc259692749"/>
      <w:bookmarkStart w:id="156" w:name="_Toc255975016"/>
      <w:bookmarkStart w:id="157" w:name="_Toc181436466"/>
      <w:bookmarkStart w:id="158" w:name="_Toc169332954"/>
      <w:bookmarkStart w:id="159" w:name="_Toc267059186"/>
      <w:bookmarkStart w:id="160" w:name="_Toc267059658"/>
      <w:bookmarkStart w:id="161" w:name="_Toc267059811"/>
      <w:bookmarkStart w:id="162" w:name="_Toc213756001"/>
      <w:bookmarkStart w:id="163" w:name="_Toc193160453"/>
      <w:bookmarkStart w:id="164" w:name="_Toc219800249"/>
      <w:bookmarkStart w:id="165" w:name="_Toc213756057"/>
      <w:bookmarkStart w:id="166" w:name="_Toc192663691"/>
      <w:bookmarkStart w:id="167" w:name="_Toc225669328"/>
      <w:bookmarkStart w:id="168" w:name="_Toc227058536"/>
      <w:bookmarkStart w:id="169" w:name="_Toc267060076"/>
      <w:bookmarkStart w:id="170" w:name="_Toc160880534"/>
      <w:bookmarkStart w:id="171" w:name="_Toc182805222"/>
      <w:bookmarkStart w:id="172" w:name="_Toc181436570"/>
      <w:bookmarkStart w:id="173" w:name="_Toc253066624"/>
      <w:bookmarkStart w:id="174" w:name="_Toc191802695"/>
      <w:bookmarkStart w:id="175" w:name="_Toc249325720"/>
      <w:bookmarkStart w:id="176" w:name="_Toc192663840"/>
      <w:bookmarkStart w:id="177" w:name="_Toc267060216"/>
      <w:bookmarkStart w:id="178" w:name="_Toc267060461"/>
    </w:p>
    <w:p w14:paraId="2E9ECFF5">
      <w:pPr>
        <w:jc w:val="center"/>
        <w:outlineLvl w:val="1"/>
        <w:rPr>
          <w:rFonts w:hint="eastAsia" w:ascii="仿宋" w:hAnsi="仿宋" w:eastAsia="仿宋"/>
          <w:b/>
          <w:bCs/>
          <w:color w:val="000000" w:themeColor="text1"/>
          <w:sz w:val="24"/>
          <w:szCs w:val="24"/>
          <w:lang w:val="en-US" w:eastAsia="zh-CN"/>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3</w:t>
      </w:r>
      <w:r>
        <w:rPr>
          <w:rFonts w:hint="eastAsia" w:ascii="仿宋" w:hAnsi="仿宋" w:eastAsia="仿宋"/>
          <w:b/>
          <w:bCs/>
          <w:color w:val="000000" w:themeColor="text1"/>
          <w:sz w:val="24"/>
          <w:szCs w:val="24"/>
          <w14:textFill>
            <w14:solidFill>
              <w14:schemeClr w14:val="tx1"/>
            </w14:solidFill>
          </w14:textFill>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color w:val="000000" w:themeColor="text1"/>
          <w:sz w:val="24"/>
          <w:szCs w:val="24"/>
          <w14:textFill>
            <w14:solidFill>
              <w14:schemeClr w14:val="tx1"/>
            </w14:solidFill>
          </w14:textFill>
        </w:rPr>
        <w:t>参与人资质材料</w:t>
      </w:r>
      <w:r>
        <w:rPr>
          <w:rFonts w:hint="eastAsia" w:ascii="仿宋" w:hAnsi="仿宋" w:eastAsia="仿宋"/>
          <w:b/>
          <w:bCs/>
          <w:color w:val="000000" w:themeColor="text1"/>
          <w:sz w:val="24"/>
          <w:szCs w:val="24"/>
          <w:lang w:eastAsia="zh-CN"/>
          <w14:textFill>
            <w14:solidFill>
              <w14:schemeClr w14:val="tx1"/>
            </w14:solidFill>
          </w14:textFill>
        </w:rPr>
        <w:t>（</w:t>
      </w:r>
      <w:r>
        <w:rPr>
          <w:rFonts w:hint="eastAsia" w:ascii="仿宋" w:hAnsi="仿宋" w:eastAsia="仿宋"/>
          <w:b/>
          <w:bCs/>
          <w:color w:val="000000" w:themeColor="text1"/>
          <w:sz w:val="24"/>
          <w:szCs w:val="24"/>
          <w:lang w:val="en-US" w:eastAsia="zh-CN"/>
          <w14:textFill>
            <w14:solidFill>
              <w14:schemeClr w14:val="tx1"/>
            </w14:solidFill>
          </w14:textFill>
        </w:rPr>
        <w:t>技术）</w:t>
      </w:r>
    </w:p>
    <w:p w14:paraId="464BF250">
      <w:pPr>
        <w:pStyle w:val="40"/>
        <w:rPr>
          <w:color w:val="000000" w:themeColor="text1"/>
          <w:sz w:val="24"/>
          <w:szCs w:val="24"/>
          <w14:textFill>
            <w14:solidFill>
              <w14:schemeClr w14:val="tx1"/>
            </w14:solidFill>
          </w14:textFill>
        </w:rPr>
      </w:pPr>
    </w:p>
    <w:p w14:paraId="50F9DD5B">
      <w:p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参与人需要提供以下材料：</w:t>
      </w:r>
    </w:p>
    <w:p w14:paraId="62DE0515">
      <w:pPr>
        <w:pStyle w:val="55"/>
        <w:numPr>
          <w:ilvl w:val="0"/>
          <w:numId w:val="7"/>
        </w:numPr>
        <w:spacing w:after="0" w:line="500" w:lineRule="exact"/>
        <w:ind w:firstLineChars="0"/>
        <w:rPr>
          <w:rFonts w:ascii="仿宋" w:hAnsi="仿宋" w:eastAsia="仿宋"/>
          <w:color w:val="000000"/>
          <w:sz w:val="24"/>
          <w:szCs w:val="24"/>
        </w:rPr>
      </w:pPr>
      <w:r>
        <w:rPr>
          <w:rFonts w:hint="eastAsia" w:ascii="仿宋" w:hAnsi="仿宋" w:eastAsia="仿宋"/>
          <w:color w:val="000000"/>
          <w:sz w:val="24"/>
          <w:szCs w:val="24"/>
        </w:rPr>
        <w:t>营业执照复印件(法人授权函及被授权人身份证)</w:t>
      </w:r>
    </w:p>
    <w:p w14:paraId="622CD28A">
      <w:pPr>
        <w:pStyle w:val="55"/>
        <w:numPr>
          <w:ilvl w:val="0"/>
          <w:numId w:val="7"/>
        </w:numPr>
        <w:spacing w:after="0" w:line="500" w:lineRule="exact"/>
        <w:ind w:firstLineChars="0"/>
        <w:rPr>
          <w:rFonts w:ascii="仿宋" w:hAnsi="仿宋" w:eastAsia="仿宋"/>
          <w:color w:val="000000"/>
          <w:sz w:val="24"/>
          <w:szCs w:val="24"/>
        </w:rPr>
      </w:pPr>
      <w:r>
        <w:rPr>
          <w:rFonts w:hint="eastAsia" w:ascii="仿宋" w:hAnsi="仿宋" w:eastAsia="仿宋"/>
          <w:color w:val="000000"/>
          <w:sz w:val="24"/>
          <w:szCs w:val="24"/>
        </w:rPr>
        <w:t>授权经销商或代理商证明材料复印件</w:t>
      </w:r>
    </w:p>
    <w:p w14:paraId="1C7AACC8">
      <w:pPr>
        <w:pStyle w:val="55"/>
        <w:numPr>
          <w:ilvl w:val="0"/>
          <w:numId w:val="7"/>
        </w:numPr>
        <w:spacing w:after="0" w:line="500" w:lineRule="exact"/>
        <w:ind w:firstLineChars="0"/>
        <w:rPr>
          <w:rFonts w:ascii="仿宋" w:hAnsi="仿宋" w:eastAsia="仿宋"/>
          <w:color w:val="000000"/>
          <w:sz w:val="24"/>
          <w:szCs w:val="24"/>
        </w:rPr>
      </w:pPr>
      <w:r>
        <w:rPr>
          <w:rFonts w:hint="eastAsia" w:ascii="仿宋" w:hAnsi="仿宋" w:eastAsia="仿宋"/>
          <w:color w:val="000000"/>
          <w:sz w:val="24"/>
          <w:szCs w:val="24"/>
          <w:lang w:val="en-US" w:eastAsia="zh-CN"/>
        </w:rPr>
        <w:t>软件参数清单（技术参数偏离表）</w:t>
      </w:r>
    </w:p>
    <w:p w14:paraId="6C3F5179">
      <w:pPr>
        <w:pStyle w:val="55"/>
        <w:numPr>
          <w:ilvl w:val="0"/>
          <w:numId w:val="7"/>
        </w:numPr>
        <w:spacing w:after="0" w:line="500" w:lineRule="exact"/>
        <w:ind w:firstLineChars="0"/>
        <w:rPr>
          <w:rFonts w:ascii="仿宋" w:hAnsi="仿宋" w:eastAsia="仿宋"/>
          <w:color w:val="000000"/>
          <w:sz w:val="24"/>
          <w:szCs w:val="24"/>
        </w:rPr>
      </w:pPr>
      <w:r>
        <w:rPr>
          <w:rFonts w:hint="eastAsia" w:ascii="仿宋" w:hAnsi="仿宋" w:eastAsia="仿宋" w:cs="Times New Roman"/>
          <w:color w:val="000000"/>
          <w:sz w:val="24"/>
          <w:szCs w:val="24"/>
        </w:rPr>
        <w:t>参与人具有近三年类似业绩，不少于三个（提供合同扫描件等）</w:t>
      </w:r>
      <w:r>
        <w:rPr>
          <w:rFonts w:hint="eastAsia" w:ascii="仿宋" w:hAnsi="仿宋" w:eastAsia="仿宋" w:cs="Times New Roman"/>
          <w:color w:val="000000"/>
          <w:sz w:val="24"/>
          <w:szCs w:val="24"/>
          <w:lang w:eastAsia="zh-CN"/>
        </w:rPr>
        <w:t>。</w:t>
      </w:r>
    </w:p>
    <w:p w14:paraId="6D9A4289">
      <w:pPr>
        <w:pStyle w:val="55"/>
        <w:numPr>
          <w:ilvl w:val="0"/>
          <w:numId w:val="7"/>
        </w:numPr>
        <w:spacing w:after="0" w:line="500" w:lineRule="exact"/>
        <w:ind w:firstLineChars="0"/>
        <w:rPr>
          <w:rFonts w:ascii="仿宋" w:hAnsi="仿宋" w:eastAsia="仿宋"/>
          <w:color w:val="000000"/>
          <w:sz w:val="24"/>
          <w:szCs w:val="24"/>
        </w:rPr>
      </w:pPr>
      <w:r>
        <w:rPr>
          <w:rFonts w:hint="eastAsia" w:ascii="仿宋" w:hAnsi="仿宋" w:eastAsia="仿宋"/>
          <w:color w:val="000000"/>
          <w:sz w:val="24"/>
          <w:szCs w:val="24"/>
        </w:rPr>
        <w:t>质保期和售后服务承诺书（参与人自行起草）</w:t>
      </w:r>
    </w:p>
    <w:p w14:paraId="24FEB11C">
      <w:pPr>
        <w:spacing w:line="380" w:lineRule="exact"/>
        <w:rPr>
          <w:rFonts w:ascii="仿宋" w:hAnsi="仿宋" w:eastAsia="仿宋"/>
          <w:color w:val="000000" w:themeColor="text1"/>
          <w:sz w:val="24"/>
          <w:szCs w:val="24"/>
          <w14:textFill>
            <w14:solidFill>
              <w14:schemeClr w14:val="tx1"/>
            </w14:solidFill>
          </w14:textFill>
        </w:rPr>
      </w:pPr>
    </w:p>
    <w:p w14:paraId="1533112A">
      <w:pPr>
        <w:spacing w:line="380" w:lineRule="exac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以上材料复印件须加盖参与人公司公章</w:t>
      </w:r>
    </w:p>
    <w:p w14:paraId="79A5720B">
      <w:pPr>
        <w:spacing w:line="380" w:lineRule="exact"/>
        <w:rPr>
          <w:rFonts w:ascii="仿宋" w:hAnsi="仿宋" w:eastAsia="仿宋"/>
          <w:color w:val="000000" w:themeColor="text1"/>
          <w:sz w:val="24"/>
          <w:szCs w:val="24"/>
          <w14:textFill>
            <w14:solidFill>
              <w14:schemeClr w14:val="tx1"/>
            </w14:solidFill>
          </w14:textFill>
        </w:rPr>
      </w:pPr>
    </w:p>
    <w:p w14:paraId="384D7781">
      <w:pPr>
        <w:spacing w:line="380" w:lineRule="exact"/>
        <w:rPr>
          <w:rFonts w:ascii="仿宋" w:hAnsi="仿宋" w:eastAsia="仿宋"/>
          <w:color w:val="000000" w:themeColor="text1"/>
          <w:sz w:val="24"/>
          <w:szCs w:val="24"/>
          <w14:textFill>
            <w14:solidFill>
              <w14:schemeClr w14:val="tx1"/>
            </w14:solidFill>
          </w14:textFill>
        </w:rPr>
      </w:pPr>
    </w:p>
    <w:p w14:paraId="68B1186E">
      <w:pPr>
        <w:spacing w:line="380" w:lineRule="exact"/>
        <w:rPr>
          <w:rFonts w:ascii="仿宋" w:hAnsi="仿宋" w:eastAsia="仿宋"/>
          <w:color w:val="000000" w:themeColor="text1"/>
          <w:sz w:val="24"/>
          <w:szCs w:val="24"/>
          <w14:textFill>
            <w14:solidFill>
              <w14:schemeClr w14:val="tx1"/>
            </w14:solidFill>
          </w14:textFill>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3110F189">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7D6DD114">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9A5E0">
    <w:pPr>
      <w:pStyle w:val="18"/>
    </w:pPr>
    <w:r>
      <w:rPr>
        <w:rFonts w:hint="eastAsia" w:ascii="仿宋" w:hAnsi="仿宋" w:eastAsia="仿宋" w:cs="仿宋"/>
      </w:rPr>
      <w:drawing>
        <wp:anchor distT="0" distB="0" distL="114300" distR="114300" simplePos="0" relativeHeight="251660288" behindDoc="0" locked="0" layoutInCell="1" allowOverlap="1">
          <wp:simplePos x="0" y="0"/>
          <wp:positionH relativeFrom="column">
            <wp:posOffset>1642110</wp:posOffset>
          </wp:positionH>
          <wp:positionV relativeFrom="page">
            <wp:posOffset>62865</wp:posOffset>
          </wp:positionV>
          <wp:extent cx="2719705" cy="631190"/>
          <wp:effectExtent l="0" t="0" r="4445" b="1651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pic:cNvPicPr>
                </pic:nvPicPr>
                <pic:blipFill>
                  <a:blip r:embed="rId1"/>
                  <a:stretch>
                    <a:fillRect/>
                  </a:stretch>
                </pic:blipFill>
                <pic:spPr>
                  <a:xfrm>
                    <a:off x="0" y="0"/>
                    <a:ext cx="2719705" cy="6311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572C1">
    <w:pPr>
      <w:pStyle w:val="18"/>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1651000</wp:posOffset>
          </wp:positionH>
          <wp:positionV relativeFrom="page">
            <wp:posOffset>62865</wp:posOffset>
          </wp:positionV>
          <wp:extent cx="2719705" cy="631190"/>
          <wp:effectExtent l="0" t="0" r="4445" b="1651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pic:cNvPicPr>
                </pic:nvPicPr>
                <pic:blipFill>
                  <a:blip r:embed="rId1"/>
                  <a:stretch>
                    <a:fillRect/>
                  </a:stretch>
                </pic:blipFill>
                <pic:spPr>
                  <a:xfrm>
                    <a:off x="0" y="0"/>
                    <a:ext cx="2719705"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EB282">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919F1">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CA29">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C2B15">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532" w:hanging="720"/>
      </w:pPr>
      <w:rPr>
        <w:rFonts w:hint="default"/>
        <w:color w:val="000000" w:themeColor="text1"/>
        <w14:textFill>
          <w14:solidFill>
            <w14:schemeClr w14:val="tx1"/>
          </w14:solidFill>
        </w14:textFill>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yMjhjNDUxOWQ5MGYzMGYyNDQ4MWMwZjYwZDNlMjM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1282"/>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3DA7736"/>
    <w:rsid w:val="043A7888"/>
    <w:rsid w:val="05151950"/>
    <w:rsid w:val="05CC39A0"/>
    <w:rsid w:val="068B3573"/>
    <w:rsid w:val="06A50BF6"/>
    <w:rsid w:val="07943000"/>
    <w:rsid w:val="07DF7DA1"/>
    <w:rsid w:val="080030C1"/>
    <w:rsid w:val="0C6F3019"/>
    <w:rsid w:val="0C7C1A0D"/>
    <w:rsid w:val="0CA26C13"/>
    <w:rsid w:val="0D11550F"/>
    <w:rsid w:val="0E236E8B"/>
    <w:rsid w:val="0E36552E"/>
    <w:rsid w:val="0E464928"/>
    <w:rsid w:val="0E843876"/>
    <w:rsid w:val="0FA6076F"/>
    <w:rsid w:val="113B0990"/>
    <w:rsid w:val="13551AC7"/>
    <w:rsid w:val="14524054"/>
    <w:rsid w:val="147E2DB7"/>
    <w:rsid w:val="14FE7D0A"/>
    <w:rsid w:val="167C5922"/>
    <w:rsid w:val="19400B4B"/>
    <w:rsid w:val="197E13D9"/>
    <w:rsid w:val="19F7278A"/>
    <w:rsid w:val="1AED192E"/>
    <w:rsid w:val="1B087692"/>
    <w:rsid w:val="1C05696E"/>
    <w:rsid w:val="1EF328AA"/>
    <w:rsid w:val="20A307E2"/>
    <w:rsid w:val="21DE01B1"/>
    <w:rsid w:val="23955EC3"/>
    <w:rsid w:val="24CE24F2"/>
    <w:rsid w:val="2665327F"/>
    <w:rsid w:val="26CC716F"/>
    <w:rsid w:val="28262ABB"/>
    <w:rsid w:val="28997312"/>
    <w:rsid w:val="2B22254D"/>
    <w:rsid w:val="2C5C2072"/>
    <w:rsid w:val="30864C18"/>
    <w:rsid w:val="325F768B"/>
    <w:rsid w:val="328769E1"/>
    <w:rsid w:val="37293D5E"/>
    <w:rsid w:val="38024A53"/>
    <w:rsid w:val="381627B3"/>
    <w:rsid w:val="39963C1F"/>
    <w:rsid w:val="3C81109D"/>
    <w:rsid w:val="3D6C3AFB"/>
    <w:rsid w:val="3E907376"/>
    <w:rsid w:val="40253F3E"/>
    <w:rsid w:val="41A47C33"/>
    <w:rsid w:val="422F0CF4"/>
    <w:rsid w:val="42390622"/>
    <w:rsid w:val="444E5D09"/>
    <w:rsid w:val="45B61DB8"/>
    <w:rsid w:val="45F70AF4"/>
    <w:rsid w:val="46D6569D"/>
    <w:rsid w:val="48050DD4"/>
    <w:rsid w:val="49876428"/>
    <w:rsid w:val="498F5021"/>
    <w:rsid w:val="4A6D6BD7"/>
    <w:rsid w:val="4C6813F5"/>
    <w:rsid w:val="4CB608EF"/>
    <w:rsid w:val="4E357A90"/>
    <w:rsid w:val="4F25793A"/>
    <w:rsid w:val="4F377374"/>
    <w:rsid w:val="4F4D5B60"/>
    <w:rsid w:val="50647355"/>
    <w:rsid w:val="51504FCA"/>
    <w:rsid w:val="51B3133F"/>
    <w:rsid w:val="528A2602"/>
    <w:rsid w:val="52F860F9"/>
    <w:rsid w:val="53F50F6D"/>
    <w:rsid w:val="5537520F"/>
    <w:rsid w:val="555D4FBF"/>
    <w:rsid w:val="55B160F8"/>
    <w:rsid w:val="58535244"/>
    <w:rsid w:val="595B4BFB"/>
    <w:rsid w:val="5A3233FC"/>
    <w:rsid w:val="5A370852"/>
    <w:rsid w:val="5D3A4C25"/>
    <w:rsid w:val="5DBD6F98"/>
    <w:rsid w:val="5DE730A9"/>
    <w:rsid w:val="5DEA21A7"/>
    <w:rsid w:val="5E2D63CA"/>
    <w:rsid w:val="5FEC3453"/>
    <w:rsid w:val="61946FF9"/>
    <w:rsid w:val="61BB16F9"/>
    <w:rsid w:val="62C05BCC"/>
    <w:rsid w:val="63011EB5"/>
    <w:rsid w:val="63531638"/>
    <w:rsid w:val="6370314E"/>
    <w:rsid w:val="656972E1"/>
    <w:rsid w:val="6603474E"/>
    <w:rsid w:val="66D47E98"/>
    <w:rsid w:val="67A44029"/>
    <w:rsid w:val="68060D3D"/>
    <w:rsid w:val="68E82CA2"/>
    <w:rsid w:val="6AA70FC1"/>
    <w:rsid w:val="6B7439F8"/>
    <w:rsid w:val="6F060E0B"/>
    <w:rsid w:val="6FED6D05"/>
    <w:rsid w:val="705D6EE1"/>
    <w:rsid w:val="71453E6C"/>
    <w:rsid w:val="735270B7"/>
    <w:rsid w:val="73EF214B"/>
    <w:rsid w:val="7463285B"/>
    <w:rsid w:val="75B62FAC"/>
    <w:rsid w:val="766A1F35"/>
    <w:rsid w:val="76C0398B"/>
    <w:rsid w:val="770C2879"/>
    <w:rsid w:val="77BB5AB3"/>
    <w:rsid w:val="792F5AD5"/>
    <w:rsid w:val="79D97461"/>
    <w:rsid w:val="7A6A4943"/>
    <w:rsid w:val="7BDE5E25"/>
    <w:rsid w:val="7C2A3213"/>
    <w:rsid w:val="7C6A671C"/>
    <w:rsid w:val="7D101E99"/>
    <w:rsid w:val="7E99707F"/>
    <w:rsid w:val="7ED71E7C"/>
    <w:rsid w:val="7F27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unhideWhenUsed/>
    <w:qFormat/>
    <w:uiPriority w:val="99"/>
    <w:pPr>
      <w:jc w:val="left"/>
    </w:pPr>
  </w:style>
  <w:style w:type="paragraph" w:styleId="14">
    <w:name w:val="Body Text"/>
    <w:basedOn w:val="1"/>
    <w:link w:val="59"/>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58"/>
    <w:unhideWhenUsed/>
    <w:qFormat/>
    <w:uiPriority w:val="0"/>
    <w:rPr>
      <w:rFonts w:hAnsi="Courier New" w:cs="Courier New" w:asciiTheme="minorEastAsia"/>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qFormat/>
    <w:uiPriority w:val="99"/>
    <w:rPr>
      <w:sz w:val="18"/>
      <w:szCs w:val="18"/>
    </w:rPr>
  </w:style>
  <w:style w:type="character" w:customStyle="1" w:styleId="54">
    <w:name w:val="页脚 字符"/>
    <w:basedOn w:val="25"/>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1"/>
    <w:qFormat/>
    <w:uiPriority w:val="0"/>
    <w:rPr>
      <w:rFonts w:ascii="Times New Roman" w:hAnsi="Times New Roman" w:eastAsia="宋体" w:cs="Times New Roman"/>
      <w:kern w:val="2"/>
      <w:sz w:val="16"/>
      <w:szCs w:val="16"/>
    </w:rPr>
  </w:style>
  <w:style w:type="paragraph" w:customStyle="1" w:styleId="57">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semiHidden/>
    <w:qFormat/>
    <w:uiPriority w:val="99"/>
    <w:rPr>
      <w:rFonts w:hAnsi="Courier New" w:cs="Courier New" w:asciiTheme="minorEastAsia"/>
    </w:rPr>
  </w:style>
  <w:style w:type="character" w:customStyle="1" w:styleId="59">
    <w:name w:val="正文文本 字符"/>
    <w:basedOn w:val="25"/>
    <w:link w:val="14"/>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font61"/>
    <w:basedOn w:val="25"/>
    <w:qFormat/>
    <w:uiPriority w:val="0"/>
    <w:rPr>
      <w:rFonts w:hint="eastAsia" w:ascii="仿宋" w:hAnsi="仿宋" w:eastAsia="仿宋" w:cs="仿宋"/>
      <w:b/>
      <w:bCs/>
      <w:color w:val="000000"/>
      <w:sz w:val="18"/>
      <w:szCs w:val="18"/>
      <w:u w:val="none"/>
    </w:rPr>
  </w:style>
  <w:style w:type="character" w:customStyle="1" w:styleId="62">
    <w:name w:val="font51"/>
    <w:basedOn w:val="25"/>
    <w:qFormat/>
    <w:uiPriority w:val="0"/>
    <w:rPr>
      <w:rFonts w:hint="eastAsia" w:ascii="仿宋" w:hAnsi="仿宋" w:eastAsia="仿宋" w:cs="仿宋"/>
      <w:color w:val="000000"/>
      <w:sz w:val="18"/>
      <w:szCs w:val="18"/>
      <w:u w:val="none"/>
    </w:rPr>
  </w:style>
  <w:style w:type="character" w:customStyle="1" w:styleId="63">
    <w:name w:val="font101"/>
    <w:basedOn w:val="25"/>
    <w:qFormat/>
    <w:uiPriority w:val="0"/>
    <w:rPr>
      <w:rFonts w:hint="default" w:ascii="Times New Roman" w:hAnsi="Times New Roman" w:cs="Times New Roman"/>
      <w:color w:val="000000"/>
      <w:sz w:val="18"/>
      <w:szCs w:val="18"/>
      <w:u w:val="none"/>
    </w:rPr>
  </w:style>
  <w:style w:type="character" w:customStyle="1" w:styleId="64">
    <w:name w:val="font81"/>
    <w:basedOn w:val="25"/>
    <w:qFormat/>
    <w:uiPriority w:val="0"/>
    <w:rPr>
      <w:rFonts w:hint="eastAsia" w:ascii="仿宋" w:hAnsi="仿宋" w:eastAsia="仿宋" w:cs="仿宋"/>
      <w:b/>
      <w:bCs/>
      <w:color w:val="000000"/>
      <w:sz w:val="18"/>
      <w:szCs w:val="18"/>
      <w:u w:val="none"/>
    </w:rPr>
  </w:style>
  <w:style w:type="character" w:customStyle="1" w:styleId="65">
    <w:name w:val="font71"/>
    <w:basedOn w:val="25"/>
    <w:qFormat/>
    <w:uiPriority w:val="0"/>
    <w:rPr>
      <w:rFonts w:hint="eastAsia" w:ascii="仿宋" w:hAnsi="仿宋" w:eastAsia="仿宋" w:cs="仿宋"/>
      <w:color w:val="000000"/>
      <w:sz w:val="18"/>
      <w:szCs w:val="18"/>
      <w:u w:val="none"/>
    </w:rPr>
  </w:style>
  <w:style w:type="character" w:customStyle="1" w:styleId="66">
    <w:name w:val="font112"/>
    <w:basedOn w:val="2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11</Pages>
  <Words>4634</Words>
  <Characters>5564</Characters>
  <Lines>22</Lines>
  <Paragraphs>6</Paragraphs>
  <TotalTime>14</TotalTime>
  <ScaleCrop>false</ScaleCrop>
  <LinksUpToDate>false</LinksUpToDate>
  <CharactersWithSpaces>5903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sument</cp:lastModifiedBy>
  <dcterms:modified xsi:type="dcterms:W3CDTF">2024-08-03T01:55:13Z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84D04725D11F49A0B35A77FC721C935D_13</vt:lpwstr>
  </property>
</Properties>
</file>